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8CCC3" w14:textId="4D24C892" w:rsidR="00D20A02" w:rsidRPr="004D2CED" w:rsidRDefault="00D20A02" w:rsidP="00DE5CD5">
      <w:pPr>
        <w:spacing w:after="0" w:line="240" w:lineRule="auto"/>
        <w:jc w:val="both"/>
        <w:rPr>
          <w:rFonts w:ascii="Garamond" w:hAnsi="Garamond"/>
          <w:b/>
          <w:sz w:val="24"/>
          <w:szCs w:val="24"/>
          <w:u w:val="single"/>
        </w:rPr>
      </w:pPr>
      <w:r w:rsidRPr="004D2CED">
        <w:rPr>
          <w:rFonts w:ascii="Garamond" w:hAnsi="Garamond"/>
          <w:b/>
          <w:sz w:val="24"/>
          <w:szCs w:val="24"/>
          <w:u w:val="single"/>
        </w:rPr>
        <w:t>O</w:t>
      </w:r>
      <w:r w:rsidR="009B3378">
        <w:rPr>
          <w:rFonts w:ascii="Garamond" w:hAnsi="Garamond"/>
          <w:b/>
          <w:sz w:val="24"/>
          <w:szCs w:val="24"/>
          <w:u w:val="single"/>
        </w:rPr>
        <w:t>f Wealth and Weakness: The EU a</w:t>
      </w:r>
      <w:r w:rsidRPr="004D2CED">
        <w:rPr>
          <w:rFonts w:ascii="Garamond" w:hAnsi="Garamond"/>
          <w:b/>
          <w:sz w:val="24"/>
          <w:szCs w:val="24"/>
          <w:u w:val="single"/>
        </w:rPr>
        <w:t>nd its Eastern Neighbourhood</w:t>
      </w:r>
    </w:p>
    <w:p w14:paraId="5BF0A0F8" w14:textId="77777777" w:rsidR="00D20A02" w:rsidRPr="004D2CED" w:rsidRDefault="00D20A02" w:rsidP="00DE5CD5">
      <w:pPr>
        <w:spacing w:after="0" w:line="240" w:lineRule="auto"/>
        <w:jc w:val="both"/>
        <w:rPr>
          <w:rFonts w:ascii="Garamond" w:hAnsi="Garamond"/>
          <w:sz w:val="24"/>
          <w:szCs w:val="24"/>
        </w:rPr>
      </w:pPr>
      <w:r w:rsidRPr="004D2CED">
        <w:rPr>
          <w:rFonts w:ascii="Garamond" w:hAnsi="Garamond"/>
          <w:sz w:val="24"/>
          <w:szCs w:val="24"/>
        </w:rPr>
        <w:t>S Neil MacFarlane and Anand Menon</w:t>
      </w:r>
    </w:p>
    <w:p w14:paraId="1920919F" w14:textId="77777777" w:rsidR="00340126" w:rsidRPr="004D2CED" w:rsidRDefault="00340126" w:rsidP="00DE5CD5">
      <w:pPr>
        <w:spacing w:after="0" w:line="240" w:lineRule="auto"/>
        <w:jc w:val="both"/>
        <w:rPr>
          <w:rFonts w:ascii="Garamond" w:hAnsi="Garamond"/>
          <w:sz w:val="24"/>
          <w:szCs w:val="24"/>
        </w:rPr>
      </w:pPr>
    </w:p>
    <w:p w14:paraId="0AA91519" w14:textId="424C83F6" w:rsidR="00AA402D" w:rsidRPr="004D2CED" w:rsidRDefault="00AA402D" w:rsidP="00DE5CD5">
      <w:pPr>
        <w:spacing w:after="0" w:line="240" w:lineRule="auto"/>
        <w:jc w:val="both"/>
        <w:rPr>
          <w:rFonts w:ascii="Garamond" w:hAnsi="Garamond"/>
          <w:b/>
          <w:sz w:val="24"/>
          <w:szCs w:val="24"/>
          <w:u w:val="single"/>
        </w:rPr>
      </w:pPr>
      <w:r w:rsidRPr="004D2CED">
        <w:rPr>
          <w:rFonts w:ascii="Garamond" w:hAnsi="Garamond"/>
          <w:b/>
          <w:sz w:val="24"/>
          <w:szCs w:val="24"/>
          <w:u w:val="single"/>
        </w:rPr>
        <w:t>Introduction</w:t>
      </w:r>
    </w:p>
    <w:p w14:paraId="374640C9" w14:textId="77777777" w:rsidR="00C86304" w:rsidRPr="004D2CED" w:rsidRDefault="00C86304" w:rsidP="00DE5CD5">
      <w:pPr>
        <w:spacing w:after="0" w:line="240" w:lineRule="auto"/>
        <w:jc w:val="both"/>
        <w:rPr>
          <w:rFonts w:ascii="Garamond" w:hAnsi="Garamond"/>
          <w:sz w:val="24"/>
          <w:szCs w:val="24"/>
        </w:rPr>
      </w:pPr>
    </w:p>
    <w:p w14:paraId="0CC5EB46" w14:textId="6DC3DE1E" w:rsidR="006C2CAE" w:rsidRDefault="00647997" w:rsidP="00DE5CD5">
      <w:pPr>
        <w:spacing w:after="0" w:line="240" w:lineRule="auto"/>
        <w:jc w:val="both"/>
        <w:rPr>
          <w:rFonts w:ascii="Garamond" w:hAnsi="Garamond"/>
          <w:sz w:val="24"/>
          <w:szCs w:val="24"/>
        </w:rPr>
      </w:pPr>
      <w:r w:rsidRPr="004D2CED">
        <w:rPr>
          <w:rFonts w:ascii="Garamond" w:hAnsi="Garamond"/>
          <w:sz w:val="24"/>
          <w:szCs w:val="24"/>
        </w:rPr>
        <w:t>In early March 2014, Russian forces inter</w:t>
      </w:r>
      <w:r w:rsidR="00C0410A" w:rsidRPr="004D2CED">
        <w:rPr>
          <w:rFonts w:ascii="Garamond" w:hAnsi="Garamond"/>
          <w:sz w:val="24"/>
          <w:szCs w:val="24"/>
        </w:rPr>
        <w:t>vened in neighbouring Ukraine, l</w:t>
      </w:r>
      <w:r w:rsidRPr="004D2CED">
        <w:rPr>
          <w:rFonts w:ascii="Garamond" w:hAnsi="Garamond"/>
          <w:sz w:val="24"/>
          <w:szCs w:val="24"/>
        </w:rPr>
        <w:t xml:space="preserve">eading to the </w:t>
      </w:r>
      <w:r w:rsidR="0075625D" w:rsidRPr="004D2CED">
        <w:rPr>
          <w:rFonts w:ascii="Garamond" w:hAnsi="Garamond"/>
          <w:sz w:val="24"/>
          <w:szCs w:val="24"/>
        </w:rPr>
        <w:t>absorption</w:t>
      </w:r>
      <w:r w:rsidRPr="004D2CED">
        <w:rPr>
          <w:rFonts w:ascii="Garamond" w:hAnsi="Garamond"/>
          <w:sz w:val="24"/>
          <w:szCs w:val="24"/>
        </w:rPr>
        <w:t xml:space="preserve">, on 18 March, of Crimea by the Russian Federation. </w:t>
      </w:r>
      <w:r w:rsidR="00C0410A" w:rsidRPr="004D2CED">
        <w:rPr>
          <w:rFonts w:ascii="Garamond" w:hAnsi="Garamond"/>
          <w:sz w:val="24"/>
          <w:szCs w:val="24"/>
        </w:rPr>
        <w:t xml:space="preserve">Subsequently, Russia has remained deeply involved as Ukraine has descended into civil war, and the government in Kyiv has fought to reassert its control over the country. </w:t>
      </w:r>
      <w:r w:rsidR="0075625D" w:rsidRPr="004D2CED">
        <w:rPr>
          <w:rFonts w:ascii="Garamond" w:hAnsi="Garamond"/>
          <w:sz w:val="24"/>
          <w:szCs w:val="24"/>
        </w:rPr>
        <w:t>The European Union was deeply involved in events in Ukraine. It was, according to some accounts, the attempt to entice Kiev to sign a Deep and Comprehensive Free Trade Agreement (DCFTA) that provoked the Russ</w:t>
      </w:r>
      <w:r w:rsidR="003B2A94">
        <w:rPr>
          <w:rFonts w:ascii="Garamond" w:hAnsi="Garamond"/>
          <w:sz w:val="24"/>
          <w:szCs w:val="24"/>
        </w:rPr>
        <w:t xml:space="preserve">ian response in the first place. The EU has responded to Russian interventions with sanctions, while a lively and at times </w:t>
      </w:r>
      <w:proofErr w:type="gramStart"/>
      <w:r w:rsidR="003B2A94">
        <w:rPr>
          <w:rFonts w:ascii="Garamond" w:hAnsi="Garamond"/>
          <w:sz w:val="24"/>
          <w:szCs w:val="24"/>
        </w:rPr>
        <w:t>ill tempered</w:t>
      </w:r>
      <w:proofErr w:type="gramEnd"/>
      <w:r w:rsidR="003B2A94">
        <w:rPr>
          <w:rFonts w:ascii="Garamond" w:hAnsi="Garamond"/>
          <w:sz w:val="24"/>
          <w:szCs w:val="24"/>
        </w:rPr>
        <w:t xml:space="preserve"> debate has rumbled between member states as to the most appropriate </w:t>
      </w:r>
      <w:proofErr w:type="spellStart"/>
      <w:r w:rsidR="003B2A94">
        <w:rPr>
          <w:rFonts w:ascii="Garamond" w:hAnsi="Garamond"/>
          <w:sz w:val="24"/>
          <w:szCs w:val="24"/>
        </w:rPr>
        <w:t>reposnse</w:t>
      </w:r>
      <w:proofErr w:type="spellEnd"/>
      <w:r w:rsidR="003B2A94">
        <w:rPr>
          <w:rFonts w:ascii="Garamond" w:hAnsi="Garamond"/>
          <w:sz w:val="24"/>
          <w:szCs w:val="24"/>
        </w:rPr>
        <w:t xml:space="preserve"> to Russian actions</w:t>
      </w:r>
      <w:r w:rsidR="0075625D" w:rsidRPr="004D2CED">
        <w:rPr>
          <w:rFonts w:ascii="Garamond" w:hAnsi="Garamond"/>
          <w:sz w:val="24"/>
          <w:szCs w:val="24"/>
        </w:rPr>
        <w:t xml:space="preserve">. </w:t>
      </w:r>
      <w:r w:rsidR="009B3378">
        <w:rPr>
          <w:rFonts w:ascii="Garamond" w:hAnsi="Garamond"/>
          <w:sz w:val="24"/>
          <w:szCs w:val="24"/>
        </w:rPr>
        <w:t xml:space="preserve">Assessing European policies, </w:t>
      </w:r>
      <w:r w:rsidR="00B560DE">
        <w:rPr>
          <w:rFonts w:ascii="Garamond" w:hAnsi="Garamond"/>
          <w:sz w:val="24"/>
          <w:szCs w:val="24"/>
        </w:rPr>
        <w:t xml:space="preserve">the EU Select Committee of the British House of Lords </w:t>
      </w:r>
      <w:r w:rsidR="009B3378">
        <w:rPr>
          <w:rFonts w:ascii="Garamond" w:hAnsi="Garamond"/>
          <w:sz w:val="24"/>
          <w:szCs w:val="24"/>
        </w:rPr>
        <w:t>in February 2014 criticised what it characterised as a ‘catastrophic misreading’</w:t>
      </w:r>
      <w:r w:rsidR="00B560DE">
        <w:rPr>
          <w:rFonts w:ascii="Garamond" w:hAnsi="Garamond"/>
          <w:sz w:val="24"/>
          <w:szCs w:val="24"/>
        </w:rPr>
        <w:t xml:space="preserve"> of Russian policy in the region, suggesting that European states had been “slow to reappraise the relationship and to adapt to the realities of the Russia we have today” and had “sleepwalked” into the crisis. </w:t>
      </w:r>
      <w:proofErr w:type="gramStart"/>
      <w:r w:rsidR="00B560DE">
        <w:rPr>
          <w:rFonts w:ascii="Garamond" w:hAnsi="Garamond"/>
          <w:sz w:val="24"/>
          <w:szCs w:val="24"/>
        </w:rPr>
        <w:t>(Parliament 2014)</w:t>
      </w:r>
      <w:r w:rsidR="006C2CAE">
        <w:rPr>
          <w:rFonts w:ascii="Garamond" w:hAnsi="Garamond"/>
          <w:sz w:val="24"/>
          <w:szCs w:val="24"/>
        </w:rPr>
        <w:t>.</w:t>
      </w:r>
      <w:proofErr w:type="gramEnd"/>
      <w:r w:rsidR="006C2CAE">
        <w:rPr>
          <w:rFonts w:ascii="Garamond" w:hAnsi="Garamond"/>
          <w:sz w:val="24"/>
          <w:szCs w:val="24"/>
        </w:rPr>
        <w:t xml:space="preserve">  </w:t>
      </w:r>
    </w:p>
    <w:p w14:paraId="5D9AF4B8" w14:textId="77777777" w:rsidR="006C2CAE" w:rsidRDefault="006C2CAE" w:rsidP="00DE5CD5">
      <w:pPr>
        <w:spacing w:after="0" w:line="240" w:lineRule="auto"/>
        <w:jc w:val="both"/>
        <w:rPr>
          <w:rFonts w:ascii="Garamond" w:hAnsi="Garamond"/>
          <w:sz w:val="24"/>
          <w:szCs w:val="24"/>
        </w:rPr>
      </w:pPr>
    </w:p>
    <w:p w14:paraId="0C295383" w14:textId="2F072D7E" w:rsidR="003B2A94" w:rsidRDefault="003B2A94" w:rsidP="00DE5CD5">
      <w:pPr>
        <w:spacing w:after="0" w:line="240" w:lineRule="auto"/>
        <w:jc w:val="both"/>
        <w:rPr>
          <w:rFonts w:ascii="Garamond" w:hAnsi="Garamond"/>
          <w:sz w:val="24"/>
          <w:szCs w:val="24"/>
        </w:rPr>
      </w:pPr>
      <w:r>
        <w:rPr>
          <w:rFonts w:ascii="Garamond" w:hAnsi="Garamond"/>
          <w:sz w:val="24"/>
          <w:szCs w:val="24"/>
        </w:rPr>
        <w:t xml:space="preserve">In the following, we argue that, the </w:t>
      </w:r>
      <w:r w:rsidR="007C52DF">
        <w:rPr>
          <w:rFonts w:ascii="Garamond" w:hAnsi="Garamond"/>
          <w:sz w:val="24"/>
          <w:szCs w:val="24"/>
        </w:rPr>
        <w:t xml:space="preserve">theoretical and conceptual </w:t>
      </w:r>
      <w:r>
        <w:rPr>
          <w:rFonts w:ascii="Garamond" w:hAnsi="Garamond"/>
          <w:sz w:val="24"/>
          <w:szCs w:val="24"/>
        </w:rPr>
        <w:t xml:space="preserve">claims made by much of the literature on the EU’s dealings with its neighbourhood </w:t>
      </w:r>
      <w:r w:rsidR="00B32EDE">
        <w:rPr>
          <w:rFonts w:ascii="Garamond" w:hAnsi="Garamond"/>
          <w:sz w:val="24"/>
          <w:szCs w:val="24"/>
        </w:rPr>
        <w:t>have been</w:t>
      </w:r>
      <w:r>
        <w:rPr>
          <w:rFonts w:ascii="Garamond" w:hAnsi="Garamond"/>
          <w:sz w:val="24"/>
          <w:szCs w:val="24"/>
        </w:rPr>
        <w:t xml:space="preserve"> undermined by events in Ukraine and the rest of the Eastern Partnership states.  Rather than the Union managing to ‘domesticate’ international politics by extending its governance system to its neighbours, </w:t>
      </w:r>
      <w:r w:rsidRPr="004D2CED">
        <w:rPr>
          <w:rFonts w:ascii="Garamond" w:hAnsi="Garamond"/>
          <w:sz w:val="24"/>
          <w:szCs w:val="24"/>
        </w:rPr>
        <w:t xml:space="preserve">the EU’s approach to Ukraine was significantly </w:t>
      </w:r>
      <w:r>
        <w:rPr>
          <w:rFonts w:ascii="Garamond" w:hAnsi="Garamond"/>
          <w:sz w:val="24"/>
          <w:szCs w:val="24"/>
        </w:rPr>
        <w:t>flawed</w:t>
      </w:r>
      <w:r w:rsidRPr="004D2CED">
        <w:rPr>
          <w:rFonts w:ascii="Garamond" w:hAnsi="Garamond"/>
          <w:sz w:val="24"/>
          <w:szCs w:val="24"/>
        </w:rPr>
        <w:t xml:space="preserve">, </w:t>
      </w:r>
      <w:r>
        <w:rPr>
          <w:rFonts w:ascii="Garamond" w:hAnsi="Garamond"/>
          <w:sz w:val="24"/>
          <w:szCs w:val="24"/>
        </w:rPr>
        <w:t xml:space="preserve">because it failed to </w:t>
      </w:r>
      <w:r w:rsidRPr="004D2CED">
        <w:rPr>
          <w:rFonts w:ascii="Garamond" w:hAnsi="Garamond"/>
          <w:sz w:val="24"/>
          <w:szCs w:val="24"/>
        </w:rPr>
        <w:t xml:space="preserve">take proper account of the realities of power politics and of the Russian quest for influence over what Moscow perceives </w:t>
      </w:r>
      <w:r>
        <w:rPr>
          <w:rFonts w:ascii="Garamond" w:hAnsi="Garamond"/>
          <w:sz w:val="24"/>
          <w:szCs w:val="24"/>
        </w:rPr>
        <w:t>to be</w:t>
      </w:r>
      <w:r w:rsidRPr="004D2CED">
        <w:rPr>
          <w:rFonts w:ascii="Garamond" w:hAnsi="Garamond"/>
          <w:sz w:val="24"/>
          <w:szCs w:val="24"/>
        </w:rPr>
        <w:t xml:space="preserve"> its neighbourhood.</w:t>
      </w:r>
      <w:r>
        <w:rPr>
          <w:rFonts w:ascii="Garamond" w:hAnsi="Garamond"/>
          <w:sz w:val="24"/>
          <w:szCs w:val="24"/>
        </w:rPr>
        <w:t xml:space="preserve">  EU policy makers overlooked the possibility that EU actions in the region might provoke a Russian response, </w:t>
      </w:r>
      <w:r w:rsidR="007C52DF">
        <w:rPr>
          <w:rFonts w:ascii="Garamond" w:hAnsi="Garamond"/>
          <w:sz w:val="24"/>
          <w:szCs w:val="24"/>
        </w:rPr>
        <w:t>deploying the tools that had proven so effective with the enlargements of 2003 and 2007 in a contested geographic territory</w:t>
      </w:r>
      <w:r w:rsidR="00B32EDE">
        <w:rPr>
          <w:rFonts w:ascii="Garamond" w:hAnsi="Garamond"/>
          <w:sz w:val="24"/>
          <w:szCs w:val="24"/>
        </w:rPr>
        <w:t xml:space="preserve"> with scant regard for the potential for consequent geopolitical rivalry</w:t>
      </w:r>
      <w:r w:rsidR="007C52DF">
        <w:rPr>
          <w:rFonts w:ascii="Garamond" w:hAnsi="Garamond"/>
          <w:sz w:val="24"/>
          <w:szCs w:val="24"/>
        </w:rPr>
        <w:t xml:space="preserve">. </w:t>
      </w:r>
    </w:p>
    <w:p w14:paraId="3F505C66" w14:textId="77777777" w:rsidR="003B2A94" w:rsidRDefault="003B2A94" w:rsidP="00DE5CD5">
      <w:pPr>
        <w:spacing w:after="0" w:line="240" w:lineRule="auto"/>
        <w:jc w:val="both"/>
        <w:rPr>
          <w:rFonts w:ascii="Garamond" w:hAnsi="Garamond"/>
          <w:sz w:val="24"/>
          <w:szCs w:val="24"/>
        </w:rPr>
      </w:pPr>
    </w:p>
    <w:p w14:paraId="5E3E6CD0" w14:textId="644444D9" w:rsidR="00C86304" w:rsidRPr="004D2CED" w:rsidRDefault="00B32EDE" w:rsidP="00DE5CD5">
      <w:pPr>
        <w:spacing w:after="0" w:line="240" w:lineRule="auto"/>
        <w:jc w:val="both"/>
        <w:rPr>
          <w:rFonts w:ascii="Garamond" w:hAnsi="Garamond"/>
          <w:sz w:val="24"/>
          <w:szCs w:val="24"/>
        </w:rPr>
      </w:pPr>
      <w:r>
        <w:rPr>
          <w:rFonts w:ascii="Garamond" w:hAnsi="Garamond"/>
          <w:sz w:val="24"/>
          <w:szCs w:val="24"/>
        </w:rPr>
        <w:t>In making these claims, we deploy</w:t>
      </w:r>
      <w:r w:rsidR="00FF7AD6" w:rsidRPr="004D2CED">
        <w:rPr>
          <w:rFonts w:ascii="Garamond" w:hAnsi="Garamond"/>
          <w:sz w:val="24"/>
          <w:szCs w:val="24"/>
        </w:rPr>
        <w:t xml:space="preserve"> a neoclassical </w:t>
      </w:r>
      <w:r w:rsidR="00280480">
        <w:rPr>
          <w:rFonts w:ascii="Garamond" w:hAnsi="Garamond"/>
          <w:sz w:val="24"/>
          <w:szCs w:val="24"/>
        </w:rPr>
        <w:t>r</w:t>
      </w:r>
      <w:r w:rsidR="00FF7AD6" w:rsidRPr="004D2CED">
        <w:rPr>
          <w:rFonts w:ascii="Garamond" w:hAnsi="Garamond"/>
          <w:sz w:val="24"/>
          <w:szCs w:val="24"/>
        </w:rPr>
        <w:t xml:space="preserve">ealist </w:t>
      </w:r>
      <w:r w:rsidR="009B3378" w:rsidRPr="004D2CED">
        <w:rPr>
          <w:rFonts w:ascii="Garamond" w:hAnsi="Garamond"/>
          <w:sz w:val="24"/>
          <w:szCs w:val="24"/>
        </w:rPr>
        <w:t>framework that</w:t>
      </w:r>
      <w:r w:rsidR="00BA4E2C" w:rsidRPr="004D2CED">
        <w:rPr>
          <w:rFonts w:ascii="Garamond" w:hAnsi="Garamond"/>
          <w:sz w:val="24"/>
          <w:szCs w:val="24"/>
        </w:rPr>
        <w:t xml:space="preserve">, we argue, is most suitable to a rigorous assessment and explanation of EU foreign policy. Unlike many extant theoretical </w:t>
      </w:r>
      <w:r w:rsidR="00295919" w:rsidRPr="004D2CED">
        <w:rPr>
          <w:rFonts w:ascii="Garamond" w:hAnsi="Garamond"/>
          <w:sz w:val="24"/>
          <w:szCs w:val="24"/>
        </w:rPr>
        <w:t>explanations</w:t>
      </w:r>
      <w:r w:rsidR="00BA4E2C" w:rsidRPr="004D2CED">
        <w:rPr>
          <w:rFonts w:ascii="Garamond" w:hAnsi="Garamond"/>
          <w:sz w:val="24"/>
          <w:szCs w:val="24"/>
        </w:rPr>
        <w:t xml:space="preserve"> of EU external relations, </w:t>
      </w:r>
      <w:r w:rsidR="00280480">
        <w:rPr>
          <w:rFonts w:ascii="Garamond" w:hAnsi="Garamond"/>
          <w:sz w:val="24"/>
          <w:szCs w:val="24"/>
        </w:rPr>
        <w:t>n</w:t>
      </w:r>
      <w:r w:rsidR="00BA4E2C" w:rsidRPr="004D2CED">
        <w:rPr>
          <w:rFonts w:ascii="Garamond" w:hAnsi="Garamond"/>
          <w:sz w:val="24"/>
          <w:szCs w:val="24"/>
        </w:rPr>
        <w:t xml:space="preserve">eoclassical </w:t>
      </w:r>
      <w:r w:rsidR="00280480">
        <w:rPr>
          <w:rFonts w:ascii="Garamond" w:hAnsi="Garamond"/>
          <w:sz w:val="24"/>
          <w:szCs w:val="24"/>
        </w:rPr>
        <w:t>r</w:t>
      </w:r>
      <w:r w:rsidR="00BA4E2C" w:rsidRPr="004D2CED">
        <w:rPr>
          <w:rFonts w:ascii="Garamond" w:hAnsi="Garamond"/>
          <w:sz w:val="24"/>
          <w:szCs w:val="24"/>
        </w:rPr>
        <w:t xml:space="preserve">ealism provides tools not only for assessing their </w:t>
      </w:r>
      <w:r w:rsidR="00295919" w:rsidRPr="004D2CED">
        <w:rPr>
          <w:rFonts w:ascii="Garamond" w:hAnsi="Garamond"/>
          <w:sz w:val="24"/>
          <w:szCs w:val="24"/>
        </w:rPr>
        <w:t>appropriateness</w:t>
      </w:r>
      <w:r w:rsidR="00BA4E2C" w:rsidRPr="004D2CED">
        <w:rPr>
          <w:rFonts w:ascii="Garamond" w:hAnsi="Garamond"/>
          <w:sz w:val="24"/>
          <w:szCs w:val="24"/>
        </w:rPr>
        <w:t xml:space="preserve"> given the nature of the international system and, </w:t>
      </w:r>
      <w:r w:rsidR="00295919" w:rsidRPr="004D2CED">
        <w:rPr>
          <w:rFonts w:ascii="Garamond" w:hAnsi="Garamond"/>
          <w:sz w:val="24"/>
          <w:szCs w:val="24"/>
        </w:rPr>
        <w:t>particularly</w:t>
      </w:r>
      <w:r w:rsidR="00BA4E2C" w:rsidRPr="004D2CED">
        <w:rPr>
          <w:rFonts w:ascii="Garamond" w:hAnsi="Garamond"/>
          <w:sz w:val="24"/>
          <w:szCs w:val="24"/>
        </w:rPr>
        <w:t>, of relative power relations within Europe</w:t>
      </w:r>
      <w:r>
        <w:rPr>
          <w:rFonts w:ascii="Garamond" w:hAnsi="Garamond"/>
          <w:sz w:val="24"/>
          <w:szCs w:val="24"/>
        </w:rPr>
        <w:t xml:space="preserve"> (assessments all but absent from much of the extant literature on EU policies towards its eastern neighbourhood) but also for explaining their emergence</w:t>
      </w:r>
      <w:r w:rsidR="00BA4E2C" w:rsidRPr="004D2CED">
        <w:rPr>
          <w:rFonts w:ascii="Garamond" w:hAnsi="Garamond"/>
          <w:sz w:val="24"/>
          <w:szCs w:val="24"/>
        </w:rPr>
        <w:t>.</w:t>
      </w:r>
      <w:r w:rsidR="009F6ABE" w:rsidRPr="004D2CED">
        <w:rPr>
          <w:rStyle w:val="FootnoteReference"/>
          <w:rFonts w:ascii="Garamond" w:hAnsi="Garamond"/>
          <w:sz w:val="24"/>
          <w:szCs w:val="24"/>
        </w:rPr>
        <w:footnoteReference w:id="1"/>
      </w:r>
      <w:r w:rsidR="00BA4E2C" w:rsidRPr="004D2CED">
        <w:rPr>
          <w:rFonts w:ascii="Garamond" w:hAnsi="Garamond"/>
          <w:sz w:val="24"/>
          <w:szCs w:val="24"/>
        </w:rPr>
        <w:t xml:space="preserve"> </w:t>
      </w:r>
      <w:r w:rsidR="00C86304" w:rsidRPr="004D2CED">
        <w:rPr>
          <w:rFonts w:ascii="Garamond" w:hAnsi="Garamond"/>
          <w:sz w:val="24"/>
          <w:szCs w:val="24"/>
        </w:rPr>
        <w:t xml:space="preserve">Realist approaches to international relations emphasise the way in which states respond to external stimuli. </w:t>
      </w:r>
      <w:r w:rsidR="00BA4E2C" w:rsidRPr="004D2CED">
        <w:rPr>
          <w:rFonts w:ascii="Garamond" w:hAnsi="Garamond"/>
          <w:sz w:val="24"/>
          <w:szCs w:val="24"/>
        </w:rPr>
        <w:t xml:space="preserve">When states </w:t>
      </w:r>
      <w:r w:rsidR="009C5054" w:rsidRPr="004D2CED">
        <w:rPr>
          <w:rFonts w:ascii="Garamond" w:hAnsi="Garamond"/>
          <w:sz w:val="24"/>
          <w:szCs w:val="24"/>
        </w:rPr>
        <w:t>do</w:t>
      </w:r>
      <w:r w:rsidR="00BA4E2C" w:rsidRPr="004D2CED">
        <w:rPr>
          <w:rFonts w:ascii="Garamond" w:hAnsi="Garamond"/>
          <w:sz w:val="24"/>
          <w:szCs w:val="24"/>
        </w:rPr>
        <w:t xml:space="preserve"> not respond effectively to these stimuli, </w:t>
      </w:r>
      <w:r w:rsidR="009D4AD7">
        <w:rPr>
          <w:rFonts w:ascii="Garamond" w:hAnsi="Garamond"/>
          <w:sz w:val="24"/>
          <w:szCs w:val="24"/>
        </w:rPr>
        <w:t xml:space="preserve">some </w:t>
      </w:r>
      <w:r w:rsidR="000B5CB1">
        <w:rPr>
          <w:rFonts w:ascii="Garamond" w:hAnsi="Garamond"/>
          <w:sz w:val="24"/>
          <w:szCs w:val="24"/>
        </w:rPr>
        <w:t>analyses</w:t>
      </w:r>
      <w:r w:rsidR="009D4AD7">
        <w:rPr>
          <w:rFonts w:ascii="Garamond" w:hAnsi="Garamond"/>
          <w:sz w:val="24"/>
          <w:szCs w:val="24"/>
        </w:rPr>
        <w:t xml:space="preserve"> suggest</w:t>
      </w:r>
      <w:r w:rsidR="00BA4E2C" w:rsidRPr="004D2CED">
        <w:rPr>
          <w:rFonts w:ascii="Garamond" w:hAnsi="Garamond"/>
          <w:sz w:val="24"/>
          <w:szCs w:val="24"/>
        </w:rPr>
        <w:t xml:space="preserve"> that ‘</w:t>
      </w:r>
      <w:r w:rsidR="00FF7AD6" w:rsidRPr="004D2CED">
        <w:rPr>
          <w:rFonts w:ascii="Garamond" w:hAnsi="Garamond"/>
          <w:sz w:val="24"/>
          <w:szCs w:val="24"/>
        </w:rPr>
        <w:t xml:space="preserve">we should find evidence of domestic politics…distorting the decision-making process’ </w:t>
      </w:r>
      <w:r w:rsidR="00FF7AD6" w:rsidRPr="004D2CED">
        <w:rPr>
          <w:rFonts w:ascii="Garamond" w:hAnsi="Garamond"/>
          <w:sz w:val="24"/>
          <w:szCs w:val="24"/>
        </w:rPr>
        <w:fldChar w:fldCharType="begin"/>
      </w:r>
      <w:r w:rsidR="00F663E9" w:rsidRPr="004D2CED">
        <w:rPr>
          <w:rFonts w:ascii="Garamond" w:hAnsi="Garamond"/>
          <w:sz w:val="24"/>
          <w:szCs w:val="24"/>
        </w:rPr>
        <w:instrText xml:space="preserve"> ADDIN EN.CITE &lt;EndNote&gt;&lt;Cite&gt;&lt;Author&gt;Rathbun&lt;/Author&gt;&lt;Year&gt;2008&lt;/Year&gt;&lt;RecNum&gt;4220&lt;/RecNum&gt;&lt;Pages&gt;296&lt;/Pages&gt;&lt;DisplayText&gt;(Rathbun, 2008 296)&lt;/DisplayText&gt;&lt;record&gt;&lt;rec-number&gt;4220&lt;/rec-number&gt;&lt;foreign-keys&gt;&lt;key app="EN" db-id="wwwvztdvffv9xyevzriprptufaxee5rp0559" timestamp="1408574400"&gt;4220&lt;/key&gt;&lt;/foreign-keys&gt;&lt;ref-type name="Journal Article"&gt;17&lt;/ref-type&gt;&lt;contributors&gt;&lt;authors&gt;&lt;author&gt;Rathbun, Brian C.&lt;/author&gt;&lt;/authors&gt;&lt;/contributors&gt;&lt;titles&gt;&lt;title&gt;A Rose by any Other Name: Neoclassical Realism as the Logical and Necessary Externsion of Structural Realism&lt;/title&gt;&lt;secondary-title&gt;Security Studies&lt;/secondary-title&gt;&lt;/titles&gt;&lt;periodical&gt;&lt;full-title&gt;Security Studies&lt;/full-title&gt;&lt;/periodical&gt;&lt;pages&gt;294-321&lt;/pages&gt;&lt;volume&gt;17&lt;/volume&gt;&lt;number&gt;2&lt;/number&gt;&lt;dates&gt;&lt;year&gt;2008&lt;/year&gt;&lt;/dates&gt;&lt;urls&gt;&lt;/urls&gt;&lt;/record&gt;&lt;/Cite&gt;&lt;/EndNote&gt;</w:instrText>
      </w:r>
      <w:r w:rsidR="00FF7AD6" w:rsidRPr="004D2CED">
        <w:rPr>
          <w:rFonts w:ascii="Garamond" w:hAnsi="Garamond"/>
          <w:sz w:val="24"/>
          <w:szCs w:val="24"/>
        </w:rPr>
        <w:fldChar w:fldCharType="separate"/>
      </w:r>
      <w:r w:rsidR="00FF7AD6" w:rsidRPr="004D2CED">
        <w:rPr>
          <w:rFonts w:ascii="Garamond" w:hAnsi="Garamond"/>
          <w:noProof/>
          <w:sz w:val="24"/>
          <w:szCs w:val="24"/>
        </w:rPr>
        <w:t>(Rathbun, 2008 296)</w:t>
      </w:r>
      <w:r w:rsidR="00FF7AD6" w:rsidRPr="004D2CED">
        <w:rPr>
          <w:rFonts w:ascii="Garamond" w:hAnsi="Garamond"/>
          <w:sz w:val="24"/>
          <w:szCs w:val="24"/>
        </w:rPr>
        <w:fldChar w:fldCharType="end"/>
      </w:r>
      <w:r w:rsidR="00FF7AD6" w:rsidRPr="004D2CED">
        <w:rPr>
          <w:rFonts w:ascii="Garamond" w:hAnsi="Garamond"/>
          <w:sz w:val="24"/>
          <w:szCs w:val="24"/>
        </w:rPr>
        <w:t xml:space="preserve">. </w:t>
      </w:r>
      <w:r w:rsidR="00BA4E2C" w:rsidRPr="004D2CED">
        <w:rPr>
          <w:rFonts w:ascii="Garamond" w:hAnsi="Garamond"/>
          <w:sz w:val="24"/>
          <w:szCs w:val="24"/>
        </w:rPr>
        <w:t xml:space="preserve">Neoclassical Realism emerged as a way of plugging this gap between </w:t>
      </w:r>
      <w:r w:rsidR="004B2107">
        <w:rPr>
          <w:rFonts w:ascii="Garamond" w:hAnsi="Garamond"/>
          <w:sz w:val="24"/>
          <w:szCs w:val="24"/>
        </w:rPr>
        <w:t>n</w:t>
      </w:r>
      <w:r w:rsidR="00BA4E2C" w:rsidRPr="004D2CED">
        <w:rPr>
          <w:rFonts w:ascii="Garamond" w:hAnsi="Garamond"/>
          <w:sz w:val="24"/>
          <w:szCs w:val="24"/>
        </w:rPr>
        <w:t xml:space="preserve">eorealist expectations of foreign policy behaviour and the actual policies pursued by states. It is interested, in other words, in </w:t>
      </w:r>
      <w:r w:rsidR="003720C2" w:rsidRPr="004D2CED">
        <w:rPr>
          <w:rFonts w:ascii="Garamond" w:hAnsi="Garamond"/>
          <w:sz w:val="24"/>
          <w:szCs w:val="24"/>
        </w:rPr>
        <w:t xml:space="preserve">the </w:t>
      </w:r>
      <w:r w:rsidR="00A90AF0" w:rsidRPr="004D2CED">
        <w:rPr>
          <w:rFonts w:ascii="Garamond" w:hAnsi="Garamond"/>
          <w:sz w:val="24"/>
          <w:szCs w:val="24"/>
        </w:rPr>
        <w:t>responses</w:t>
      </w:r>
      <w:r w:rsidR="003720C2" w:rsidRPr="004D2CED">
        <w:rPr>
          <w:rFonts w:ascii="Garamond" w:hAnsi="Garamond"/>
          <w:sz w:val="24"/>
          <w:szCs w:val="24"/>
        </w:rPr>
        <w:t xml:space="preserve"> of particular states to</w:t>
      </w:r>
      <w:r w:rsidR="004B2107">
        <w:rPr>
          <w:rFonts w:ascii="Garamond" w:hAnsi="Garamond"/>
          <w:sz w:val="24"/>
          <w:szCs w:val="24"/>
        </w:rPr>
        <w:t xml:space="preserve"> s</w:t>
      </w:r>
      <w:r w:rsidR="003720C2" w:rsidRPr="004D2CED">
        <w:rPr>
          <w:rFonts w:ascii="Garamond" w:hAnsi="Garamond"/>
          <w:sz w:val="24"/>
          <w:szCs w:val="24"/>
        </w:rPr>
        <w:t xml:space="preserve">pecific </w:t>
      </w:r>
      <w:r w:rsidR="00A90AF0" w:rsidRPr="004D2CED">
        <w:rPr>
          <w:rFonts w:ascii="Garamond" w:hAnsi="Garamond"/>
          <w:sz w:val="24"/>
          <w:szCs w:val="24"/>
        </w:rPr>
        <w:t>constraints</w:t>
      </w:r>
      <w:r w:rsidR="003720C2" w:rsidRPr="004D2CED">
        <w:rPr>
          <w:rFonts w:ascii="Garamond" w:hAnsi="Garamond"/>
          <w:sz w:val="24"/>
          <w:szCs w:val="24"/>
        </w:rPr>
        <w:t xml:space="preserve"> </w:t>
      </w:r>
      <w:r w:rsidR="004B2107">
        <w:rPr>
          <w:rFonts w:ascii="Garamond" w:hAnsi="Garamond"/>
          <w:sz w:val="24"/>
          <w:szCs w:val="24"/>
        </w:rPr>
        <w:t xml:space="preserve">and opportunities </w:t>
      </w:r>
      <w:r w:rsidR="003720C2" w:rsidRPr="004D2CED">
        <w:rPr>
          <w:rFonts w:ascii="Garamond" w:hAnsi="Garamond"/>
          <w:sz w:val="24"/>
          <w:szCs w:val="24"/>
        </w:rPr>
        <w:t>rather</w:t>
      </w:r>
      <w:r w:rsidR="00A90AF0" w:rsidRPr="004D2CED">
        <w:rPr>
          <w:rFonts w:ascii="Garamond" w:hAnsi="Garamond"/>
          <w:sz w:val="24"/>
          <w:szCs w:val="24"/>
        </w:rPr>
        <w:t xml:space="preserve"> t</w:t>
      </w:r>
      <w:r w:rsidR="003720C2" w:rsidRPr="004D2CED">
        <w:rPr>
          <w:rFonts w:ascii="Garamond" w:hAnsi="Garamond"/>
          <w:sz w:val="24"/>
          <w:szCs w:val="24"/>
        </w:rPr>
        <w:t xml:space="preserve">han in explaining systemic outcomes. </w:t>
      </w:r>
    </w:p>
    <w:p w14:paraId="1BE1569C" w14:textId="77777777" w:rsidR="00C86304" w:rsidRPr="004D2CED" w:rsidRDefault="00C86304" w:rsidP="00DE5CD5">
      <w:pPr>
        <w:spacing w:after="0" w:line="240" w:lineRule="auto"/>
        <w:jc w:val="both"/>
        <w:rPr>
          <w:rFonts w:ascii="Garamond" w:hAnsi="Garamond"/>
          <w:sz w:val="24"/>
          <w:szCs w:val="24"/>
        </w:rPr>
      </w:pPr>
    </w:p>
    <w:p w14:paraId="02D84D90" w14:textId="155D05F9" w:rsidR="00FF7AD6" w:rsidRPr="004D2CED" w:rsidRDefault="009C5054" w:rsidP="00DE5CD5">
      <w:pPr>
        <w:spacing w:after="0" w:line="240" w:lineRule="auto"/>
        <w:jc w:val="both"/>
        <w:rPr>
          <w:rFonts w:ascii="Garamond" w:hAnsi="Garamond"/>
          <w:sz w:val="24"/>
          <w:szCs w:val="24"/>
        </w:rPr>
      </w:pPr>
      <w:r w:rsidRPr="004D2CED">
        <w:rPr>
          <w:rFonts w:ascii="Garamond" w:hAnsi="Garamond"/>
          <w:sz w:val="24"/>
          <w:szCs w:val="24"/>
        </w:rPr>
        <w:t xml:space="preserve">In keeping with the logic of </w:t>
      </w:r>
      <w:r w:rsidR="004B2107">
        <w:rPr>
          <w:rFonts w:ascii="Garamond" w:hAnsi="Garamond"/>
          <w:sz w:val="24"/>
          <w:szCs w:val="24"/>
        </w:rPr>
        <w:t>n</w:t>
      </w:r>
      <w:r w:rsidRPr="004D2CED">
        <w:rPr>
          <w:rFonts w:ascii="Garamond" w:hAnsi="Garamond"/>
          <w:sz w:val="24"/>
          <w:szCs w:val="24"/>
        </w:rPr>
        <w:t xml:space="preserve">eoclassical </w:t>
      </w:r>
      <w:r w:rsidR="004B2107">
        <w:rPr>
          <w:rFonts w:ascii="Garamond" w:hAnsi="Garamond"/>
          <w:sz w:val="24"/>
          <w:szCs w:val="24"/>
        </w:rPr>
        <w:t>r</w:t>
      </w:r>
      <w:r w:rsidRPr="004D2CED">
        <w:rPr>
          <w:rFonts w:ascii="Garamond" w:hAnsi="Garamond"/>
          <w:sz w:val="24"/>
          <w:szCs w:val="24"/>
        </w:rPr>
        <w:t>ealism, we attribute this disjuncture between systemic incentives and actual foreign policy behaviour</w:t>
      </w:r>
      <w:r w:rsidR="007A73BC" w:rsidRPr="004D2CED">
        <w:rPr>
          <w:rFonts w:ascii="Garamond" w:hAnsi="Garamond"/>
          <w:sz w:val="24"/>
          <w:szCs w:val="24"/>
        </w:rPr>
        <w:t xml:space="preserve"> to intervening variables within the EU itself</w:t>
      </w:r>
      <w:r w:rsidRPr="004D2CED">
        <w:rPr>
          <w:rFonts w:ascii="Garamond" w:hAnsi="Garamond"/>
          <w:sz w:val="24"/>
          <w:szCs w:val="24"/>
        </w:rPr>
        <w:t xml:space="preserve">. Specifically, </w:t>
      </w:r>
      <w:r w:rsidR="007A73BC" w:rsidRPr="004D2CED">
        <w:rPr>
          <w:rFonts w:ascii="Garamond" w:hAnsi="Garamond"/>
          <w:sz w:val="24"/>
          <w:szCs w:val="24"/>
        </w:rPr>
        <w:t xml:space="preserve">the institutional structure of the Union, </w:t>
      </w:r>
      <w:r w:rsidR="004B2107">
        <w:rPr>
          <w:rFonts w:ascii="Garamond" w:hAnsi="Garamond"/>
          <w:sz w:val="24"/>
          <w:szCs w:val="24"/>
        </w:rPr>
        <w:t>which</w:t>
      </w:r>
      <w:r w:rsidR="007A73BC" w:rsidRPr="004D2CED">
        <w:rPr>
          <w:rFonts w:ascii="Garamond" w:hAnsi="Garamond"/>
          <w:sz w:val="24"/>
          <w:szCs w:val="24"/>
        </w:rPr>
        <w:t xml:space="preserve"> provides for consensus decision</w:t>
      </w:r>
      <w:r w:rsidR="004B2107">
        <w:rPr>
          <w:rFonts w:ascii="Garamond" w:hAnsi="Garamond"/>
          <w:sz w:val="24"/>
          <w:szCs w:val="24"/>
        </w:rPr>
        <w:t>-</w:t>
      </w:r>
      <w:r w:rsidR="007A73BC" w:rsidRPr="004D2CED">
        <w:rPr>
          <w:rFonts w:ascii="Garamond" w:hAnsi="Garamond"/>
          <w:sz w:val="24"/>
          <w:szCs w:val="24"/>
        </w:rPr>
        <w:lastRenderedPageBreak/>
        <w:t>making and provides each member state with a veto over foreign policy actions and an</w:t>
      </w:r>
      <w:r w:rsidR="00CE4154">
        <w:rPr>
          <w:rFonts w:ascii="Garamond" w:hAnsi="Garamond"/>
          <w:sz w:val="24"/>
          <w:szCs w:val="24"/>
        </w:rPr>
        <w:t xml:space="preserve">y decision to impose sanctions while leaving individual member states free to pursues their own foreign policies in parallel to those of the Union, </w:t>
      </w:r>
      <w:r w:rsidR="002D2A8B" w:rsidRPr="004D2CED">
        <w:rPr>
          <w:rFonts w:ascii="Garamond" w:hAnsi="Garamond"/>
          <w:sz w:val="24"/>
          <w:szCs w:val="24"/>
        </w:rPr>
        <w:t xml:space="preserve">led to the adoption of ineffective policies that failed to take due account of existing power realities. </w:t>
      </w:r>
      <w:r w:rsidR="006C2CAE">
        <w:rPr>
          <w:rFonts w:ascii="Garamond" w:hAnsi="Garamond"/>
          <w:sz w:val="24"/>
          <w:szCs w:val="24"/>
        </w:rPr>
        <w:t xml:space="preserve">In contrast to </w:t>
      </w:r>
      <w:proofErr w:type="spellStart"/>
      <w:r w:rsidR="006C2CAE">
        <w:rPr>
          <w:rFonts w:ascii="Garamond" w:hAnsi="Garamond"/>
          <w:sz w:val="24"/>
          <w:szCs w:val="24"/>
        </w:rPr>
        <w:t>Fareed</w:t>
      </w:r>
      <w:proofErr w:type="spellEnd"/>
      <w:r w:rsidR="006C2CAE">
        <w:rPr>
          <w:rFonts w:ascii="Garamond" w:hAnsi="Garamond"/>
          <w:sz w:val="24"/>
          <w:szCs w:val="24"/>
        </w:rPr>
        <w:t xml:space="preserve"> </w:t>
      </w:r>
      <w:proofErr w:type="spellStart"/>
      <w:r w:rsidR="006C2CAE">
        <w:rPr>
          <w:rFonts w:ascii="Garamond" w:hAnsi="Garamond"/>
          <w:sz w:val="24"/>
          <w:szCs w:val="24"/>
        </w:rPr>
        <w:t>Zakaria’s</w:t>
      </w:r>
      <w:proofErr w:type="spellEnd"/>
      <w:r w:rsidR="006C2CAE">
        <w:rPr>
          <w:rFonts w:ascii="Garamond" w:hAnsi="Garamond"/>
          <w:sz w:val="24"/>
          <w:szCs w:val="24"/>
        </w:rPr>
        <w:t xml:space="preserve"> </w:t>
      </w:r>
      <w:r w:rsidR="00B729EB">
        <w:rPr>
          <w:rFonts w:ascii="Garamond" w:hAnsi="Garamond"/>
          <w:sz w:val="24"/>
          <w:szCs w:val="24"/>
        </w:rPr>
        <w:t xml:space="preserve">(1999) </w:t>
      </w:r>
      <w:r w:rsidR="006C2CAE">
        <w:rPr>
          <w:rFonts w:ascii="Garamond" w:hAnsi="Garamond"/>
          <w:sz w:val="24"/>
          <w:szCs w:val="24"/>
        </w:rPr>
        <w:t xml:space="preserve">seminal account, which underlines how the gradual reinforcement of the authority of the American state provided the key to the US ascent to </w:t>
      </w:r>
      <w:r w:rsidR="00B729EB">
        <w:rPr>
          <w:rFonts w:ascii="Garamond" w:hAnsi="Garamond"/>
          <w:sz w:val="24"/>
          <w:szCs w:val="24"/>
        </w:rPr>
        <w:t>great</w:t>
      </w:r>
      <w:r w:rsidR="006C2CAE">
        <w:rPr>
          <w:rFonts w:ascii="Garamond" w:hAnsi="Garamond"/>
          <w:sz w:val="24"/>
          <w:szCs w:val="24"/>
        </w:rPr>
        <w:t xml:space="preserve"> power status, the continued divisions that continue to hamstring EU foreign policy have </w:t>
      </w:r>
      <w:r w:rsidR="00B729EB">
        <w:rPr>
          <w:rFonts w:ascii="Garamond" w:hAnsi="Garamond"/>
          <w:sz w:val="24"/>
          <w:szCs w:val="24"/>
        </w:rPr>
        <w:t>undermined</w:t>
      </w:r>
      <w:r w:rsidR="006C2CAE">
        <w:rPr>
          <w:rFonts w:ascii="Garamond" w:hAnsi="Garamond"/>
          <w:sz w:val="24"/>
          <w:szCs w:val="24"/>
        </w:rPr>
        <w:t xml:space="preserve"> attempts to render its international influence proportionate to its undoubted its economic weight. </w:t>
      </w:r>
    </w:p>
    <w:p w14:paraId="13628162" w14:textId="77777777" w:rsidR="002D2A8B" w:rsidRPr="004D2CED" w:rsidRDefault="002D2A8B" w:rsidP="00DE5CD5">
      <w:pPr>
        <w:spacing w:after="0" w:line="240" w:lineRule="auto"/>
        <w:jc w:val="both"/>
        <w:rPr>
          <w:rFonts w:ascii="Garamond" w:hAnsi="Garamond"/>
          <w:sz w:val="24"/>
          <w:szCs w:val="24"/>
        </w:rPr>
      </w:pPr>
    </w:p>
    <w:p w14:paraId="74B51431" w14:textId="5F5CA4CA" w:rsidR="009C7526" w:rsidRPr="004D2CED" w:rsidRDefault="002D2A8B" w:rsidP="00DE5CD5">
      <w:pPr>
        <w:spacing w:after="0" w:line="240" w:lineRule="auto"/>
        <w:jc w:val="both"/>
        <w:rPr>
          <w:rFonts w:ascii="Garamond" w:hAnsi="Garamond"/>
          <w:sz w:val="24"/>
          <w:szCs w:val="24"/>
        </w:rPr>
      </w:pPr>
      <w:r w:rsidRPr="004D2CED">
        <w:rPr>
          <w:rFonts w:ascii="Garamond" w:hAnsi="Garamond"/>
          <w:sz w:val="24"/>
          <w:szCs w:val="24"/>
        </w:rPr>
        <w:t xml:space="preserve">In </w:t>
      </w:r>
      <w:r w:rsidR="00B32EDE">
        <w:rPr>
          <w:rFonts w:ascii="Garamond" w:hAnsi="Garamond"/>
          <w:sz w:val="24"/>
          <w:szCs w:val="24"/>
        </w:rPr>
        <w:t xml:space="preserve">addition to suggesting neoclassical realist approach to explaining EU foreign policy, we also aspire to contribute to the development of </w:t>
      </w:r>
      <w:r w:rsidR="00065A1B">
        <w:rPr>
          <w:rFonts w:ascii="Garamond" w:hAnsi="Garamond"/>
          <w:sz w:val="24"/>
          <w:szCs w:val="24"/>
        </w:rPr>
        <w:t>n</w:t>
      </w:r>
      <w:r w:rsidRPr="004D2CED">
        <w:rPr>
          <w:rFonts w:ascii="Garamond" w:hAnsi="Garamond"/>
          <w:sz w:val="24"/>
          <w:szCs w:val="24"/>
        </w:rPr>
        <w:t xml:space="preserve">eoclassical </w:t>
      </w:r>
      <w:r w:rsidR="00065A1B">
        <w:rPr>
          <w:rFonts w:ascii="Garamond" w:hAnsi="Garamond"/>
          <w:sz w:val="24"/>
          <w:szCs w:val="24"/>
        </w:rPr>
        <w:t>r</w:t>
      </w:r>
      <w:r w:rsidRPr="004D2CED">
        <w:rPr>
          <w:rFonts w:ascii="Garamond" w:hAnsi="Garamond"/>
          <w:sz w:val="24"/>
          <w:szCs w:val="24"/>
        </w:rPr>
        <w:t xml:space="preserve">ealist theories. </w:t>
      </w:r>
      <w:r w:rsidR="009C7526" w:rsidRPr="004D2CED">
        <w:rPr>
          <w:rFonts w:ascii="Garamond" w:hAnsi="Garamond"/>
          <w:sz w:val="24"/>
          <w:szCs w:val="24"/>
        </w:rPr>
        <w:t xml:space="preserve">Most extant versions </w:t>
      </w:r>
      <w:r w:rsidR="00065A1B">
        <w:rPr>
          <w:rFonts w:ascii="Garamond" w:hAnsi="Garamond"/>
          <w:sz w:val="24"/>
          <w:szCs w:val="24"/>
        </w:rPr>
        <w:t>of the approach</w:t>
      </w:r>
      <w:r w:rsidR="009C7526" w:rsidRPr="004D2CED">
        <w:rPr>
          <w:rFonts w:ascii="Garamond" w:hAnsi="Garamond"/>
          <w:sz w:val="24"/>
          <w:szCs w:val="24"/>
        </w:rPr>
        <w:t xml:space="preserve"> </w:t>
      </w:r>
      <w:r w:rsidR="00997B8E">
        <w:rPr>
          <w:rFonts w:ascii="Garamond" w:hAnsi="Garamond"/>
          <w:sz w:val="24"/>
          <w:szCs w:val="24"/>
        </w:rPr>
        <w:t>(</w:t>
      </w:r>
      <w:r w:rsidR="00997B8E">
        <w:rPr>
          <w:rFonts w:ascii="Garamond" w:hAnsi="Garamond"/>
          <w:b/>
          <w:sz w:val="24"/>
          <w:szCs w:val="24"/>
        </w:rPr>
        <w:t>sources?</w:t>
      </w:r>
      <w:r w:rsidR="00997B8E">
        <w:rPr>
          <w:rFonts w:ascii="Garamond" w:hAnsi="Garamond"/>
          <w:sz w:val="24"/>
          <w:szCs w:val="24"/>
        </w:rPr>
        <w:t xml:space="preserve">) </w:t>
      </w:r>
      <w:r w:rsidR="009C7526" w:rsidRPr="004D2CED">
        <w:rPr>
          <w:rFonts w:ascii="Garamond" w:hAnsi="Garamond"/>
          <w:sz w:val="24"/>
          <w:szCs w:val="24"/>
        </w:rPr>
        <w:t xml:space="preserve">treat states as </w:t>
      </w:r>
      <w:r w:rsidR="00065A1B">
        <w:rPr>
          <w:rFonts w:ascii="Garamond" w:hAnsi="Garamond"/>
          <w:sz w:val="24"/>
          <w:szCs w:val="24"/>
        </w:rPr>
        <w:t xml:space="preserve">centralised </w:t>
      </w:r>
      <w:r w:rsidR="009C7526" w:rsidRPr="004D2CED">
        <w:rPr>
          <w:rFonts w:ascii="Garamond" w:hAnsi="Garamond"/>
          <w:sz w:val="24"/>
          <w:szCs w:val="24"/>
        </w:rPr>
        <w:t>entities</w:t>
      </w:r>
      <w:r w:rsidR="00065A1B">
        <w:rPr>
          <w:rFonts w:ascii="Garamond" w:hAnsi="Garamond"/>
          <w:sz w:val="24"/>
          <w:szCs w:val="24"/>
        </w:rPr>
        <w:t>.</w:t>
      </w:r>
      <w:r w:rsidR="0003743B">
        <w:rPr>
          <w:rStyle w:val="FootnoteReference"/>
          <w:rFonts w:ascii="Garamond" w:hAnsi="Garamond"/>
          <w:sz w:val="24"/>
          <w:szCs w:val="24"/>
        </w:rPr>
        <w:footnoteReference w:id="2"/>
      </w:r>
      <w:r w:rsidR="00065A1B">
        <w:rPr>
          <w:rFonts w:ascii="Garamond" w:hAnsi="Garamond"/>
          <w:sz w:val="24"/>
          <w:szCs w:val="24"/>
        </w:rPr>
        <w:t xml:space="preserve"> They</w:t>
      </w:r>
      <w:r w:rsidR="009C7526" w:rsidRPr="004D2CED">
        <w:rPr>
          <w:rFonts w:ascii="Garamond" w:hAnsi="Garamond"/>
          <w:sz w:val="24"/>
          <w:szCs w:val="24"/>
        </w:rPr>
        <w:t xml:space="preserve"> focus </w:t>
      </w:r>
      <w:r w:rsidR="00465CFD">
        <w:rPr>
          <w:rFonts w:ascii="Garamond" w:hAnsi="Garamond"/>
          <w:sz w:val="24"/>
          <w:szCs w:val="24"/>
        </w:rPr>
        <w:t>on l</w:t>
      </w:r>
      <w:r w:rsidR="00B32EDE">
        <w:rPr>
          <w:rFonts w:ascii="Garamond" w:hAnsi="Garamond"/>
          <w:sz w:val="24"/>
          <w:szCs w:val="24"/>
        </w:rPr>
        <w:t xml:space="preserve">eadership perceptions of their </w:t>
      </w:r>
      <w:r w:rsidR="00465CFD">
        <w:rPr>
          <w:rFonts w:ascii="Garamond" w:hAnsi="Garamond"/>
          <w:sz w:val="24"/>
          <w:szCs w:val="24"/>
        </w:rPr>
        <w:t xml:space="preserve">external environment, </w:t>
      </w:r>
      <w:r w:rsidR="009C7526" w:rsidRPr="004D2CED">
        <w:rPr>
          <w:rFonts w:ascii="Garamond" w:hAnsi="Garamond"/>
          <w:sz w:val="24"/>
          <w:szCs w:val="24"/>
        </w:rPr>
        <w:t>on the impact of societal actors</w:t>
      </w:r>
      <w:r w:rsidR="00065A1B">
        <w:rPr>
          <w:rFonts w:ascii="Garamond" w:hAnsi="Garamond"/>
          <w:sz w:val="24"/>
          <w:szCs w:val="24"/>
        </w:rPr>
        <w:t xml:space="preserve"> on central authorities</w:t>
      </w:r>
      <w:r w:rsidR="009C7526" w:rsidRPr="004D2CED">
        <w:rPr>
          <w:rFonts w:ascii="Garamond" w:hAnsi="Garamond"/>
          <w:sz w:val="24"/>
          <w:szCs w:val="24"/>
        </w:rPr>
        <w:t xml:space="preserve">, </w:t>
      </w:r>
      <w:r w:rsidR="00065A1B">
        <w:rPr>
          <w:rFonts w:ascii="Garamond" w:hAnsi="Garamond"/>
          <w:sz w:val="24"/>
          <w:szCs w:val="24"/>
        </w:rPr>
        <w:t xml:space="preserve">or on divisions within the ‘national security executive.’  They </w:t>
      </w:r>
      <w:r w:rsidR="006F7991">
        <w:rPr>
          <w:rFonts w:ascii="Garamond" w:hAnsi="Garamond"/>
          <w:sz w:val="24"/>
          <w:szCs w:val="24"/>
        </w:rPr>
        <w:t xml:space="preserve">do not address </w:t>
      </w:r>
      <w:r w:rsidR="00065A1B">
        <w:rPr>
          <w:rFonts w:ascii="Garamond" w:hAnsi="Garamond"/>
          <w:sz w:val="24"/>
          <w:szCs w:val="24"/>
        </w:rPr>
        <w:t xml:space="preserve">the possibility of </w:t>
      </w:r>
      <w:r w:rsidR="006C2CAE">
        <w:rPr>
          <w:rFonts w:ascii="Garamond" w:hAnsi="Garamond"/>
          <w:sz w:val="24"/>
          <w:szCs w:val="24"/>
        </w:rPr>
        <w:t>that</w:t>
      </w:r>
      <w:r w:rsidR="00065A1B">
        <w:rPr>
          <w:rFonts w:ascii="Garamond" w:hAnsi="Garamond"/>
          <w:sz w:val="24"/>
          <w:szCs w:val="24"/>
        </w:rPr>
        <w:t xml:space="preserve"> decision-making power</w:t>
      </w:r>
      <w:r w:rsidR="006F7991">
        <w:rPr>
          <w:rFonts w:ascii="Garamond" w:hAnsi="Garamond"/>
          <w:sz w:val="24"/>
          <w:szCs w:val="24"/>
        </w:rPr>
        <w:t>s</w:t>
      </w:r>
      <w:r w:rsidR="00065A1B">
        <w:rPr>
          <w:rFonts w:ascii="Garamond" w:hAnsi="Garamond"/>
          <w:sz w:val="24"/>
          <w:szCs w:val="24"/>
        </w:rPr>
        <w:t xml:space="preserve"> </w:t>
      </w:r>
      <w:r w:rsidR="006C2CAE">
        <w:rPr>
          <w:rFonts w:ascii="Garamond" w:hAnsi="Garamond"/>
          <w:sz w:val="24"/>
          <w:szCs w:val="24"/>
        </w:rPr>
        <w:t xml:space="preserve">in foreign and security policy may be spread </w:t>
      </w:r>
      <w:r w:rsidR="00065A1B">
        <w:rPr>
          <w:rFonts w:ascii="Garamond" w:hAnsi="Garamond"/>
          <w:sz w:val="24"/>
          <w:szCs w:val="24"/>
        </w:rPr>
        <w:t>across multiple competing layers of governmental authority.</w:t>
      </w:r>
      <w:r w:rsidR="00327F61">
        <w:rPr>
          <w:rFonts w:ascii="Garamond" w:hAnsi="Garamond"/>
          <w:sz w:val="24"/>
          <w:szCs w:val="24"/>
        </w:rPr>
        <w:t xml:space="preserve"> Constituent entities in a </w:t>
      </w:r>
      <w:r w:rsidR="009D4AD7">
        <w:rPr>
          <w:rFonts w:ascii="Garamond" w:hAnsi="Garamond"/>
          <w:sz w:val="24"/>
          <w:szCs w:val="24"/>
        </w:rPr>
        <w:t>quasi-</w:t>
      </w:r>
      <w:r w:rsidR="00327F61">
        <w:rPr>
          <w:rFonts w:ascii="Garamond" w:hAnsi="Garamond"/>
          <w:sz w:val="24"/>
          <w:szCs w:val="24"/>
        </w:rPr>
        <w:t xml:space="preserve">federal system may have quite different understandings of </w:t>
      </w:r>
      <w:r w:rsidR="009D4AD7">
        <w:rPr>
          <w:rFonts w:ascii="Garamond" w:hAnsi="Garamond"/>
          <w:sz w:val="24"/>
          <w:szCs w:val="24"/>
        </w:rPr>
        <w:t>the</w:t>
      </w:r>
      <w:r w:rsidR="006C2CAE">
        <w:rPr>
          <w:rFonts w:ascii="Garamond" w:hAnsi="Garamond"/>
          <w:sz w:val="24"/>
          <w:szCs w:val="24"/>
        </w:rPr>
        <w:t xml:space="preserve"> </w:t>
      </w:r>
      <w:r w:rsidR="00327F61">
        <w:rPr>
          <w:rFonts w:ascii="Garamond" w:hAnsi="Garamond"/>
          <w:sz w:val="24"/>
          <w:szCs w:val="24"/>
        </w:rPr>
        <w:t>challenges they face in the international arena</w:t>
      </w:r>
      <w:r w:rsidR="006F7991">
        <w:rPr>
          <w:rFonts w:ascii="Garamond" w:hAnsi="Garamond"/>
          <w:sz w:val="24"/>
          <w:szCs w:val="24"/>
        </w:rPr>
        <w:t xml:space="preserve"> and how these challenges should be </w:t>
      </w:r>
      <w:r w:rsidR="006C2CAE">
        <w:rPr>
          <w:rFonts w:ascii="Garamond" w:hAnsi="Garamond"/>
          <w:sz w:val="24"/>
          <w:szCs w:val="24"/>
        </w:rPr>
        <w:t>addressed</w:t>
      </w:r>
      <w:r w:rsidR="006F7991">
        <w:rPr>
          <w:rFonts w:ascii="Garamond" w:hAnsi="Garamond"/>
          <w:sz w:val="24"/>
          <w:szCs w:val="24"/>
        </w:rPr>
        <w:t>.</w:t>
      </w:r>
      <w:r w:rsidR="00327F61">
        <w:rPr>
          <w:rFonts w:ascii="Garamond" w:hAnsi="Garamond"/>
          <w:sz w:val="24"/>
          <w:szCs w:val="24"/>
        </w:rPr>
        <w:t xml:space="preserve"> Their interests engaged in particular foreign policy challenges </w:t>
      </w:r>
      <w:proofErr w:type="gramStart"/>
      <w:r w:rsidR="00327F61">
        <w:rPr>
          <w:rFonts w:ascii="Garamond" w:hAnsi="Garamond"/>
          <w:sz w:val="24"/>
          <w:szCs w:val="24"/>
        </w:rPr>
        <w:t>may</w:t>
      </w:r>
      <w:proofErr w:type="gramEnd"/>
      <w:r w:rsidR="00327F61">
        <w:rPr>
          <w:rFonts w:ascii="Garamond" w:hAnsi="Garamond"/>
          <w:sz w:val="24"/>
          <w:szCs w:val="24"/>
        </w:rPr>
        <w:t xml:space="preserve"> differ. </w:t>
      </w:r>
      <w:r w:rsidR="00B560DE">
        <w:rPr>
          <w:rFonts w:ascii="Garamond" w:hAnsi="Garamond"/>
          <w:sz w:val="24"/>
          <w:szCs w:val="24"/>
        </w:rPr>
        <w:t>In the EU, they share competences in foreign and securit</w:t>
      </w:r>
      <w:r w:rsidR="00FF0FAF">
        <w:rPr>
          <w:rFonts w:ascii="Garamond" w:hAnsi="Garamond"/>
          <w:sz w:val="24"/>
          <w:szCs w:val="24"/>
        </w:rPr>
        <w:t>y policy with central EU institutions</w:t>
      </w:r>
      <w:r w:rsidR="00B560DE">
        <w:rPr>
          <w:rFonts w:ascii="Garamond" w:hAnsi="Garamond"/>
          <w:sz w:val="24"/>
          <w:szCs w:val="24"/>
        </w:rPr>
        <w:t xml:space="preserve">. </w:t>
      </w:r>
      <w:r w:rsidR="00327F61">
        <w:rPr>
          <w:rFonts w:ascii="Garamond" w:hAnsi="Garamond"/>
          <w:sz w:val="24"/>
          <w:szCs w:val="24"/>
        </w:rPr>
        <w:t xml:space="preserve">The plausible result is the </w:t>
      </w:r>
      <w:r w:rsidR="006F7991">
        <w:rPr>
          <w:rFonts w:ascii="Garamond" w:hAnsi="Garamond"/>
          <w:sz w:val="24"/>
          <w:szCs w:val="24"/>
        </w:rPr>
        <w:t>“domestic distortion</w:t>
      </w:r>
      <w:r w:rsidR="00465CFD">
        <w:rPr>
          <w:rFonts w:ascii="Garamond" w:hAnsi="Garamond"/>
          <w:sz w:val="24"/>
          <w:szCs w:val="24"/>
        </w:rPr>
        <w:t>”</w:t>
      </w:r>
      <w:r w:rsidR="006F7991">
        <w:rPr>
          <w:rFonts w:ascii="Garamond" w:hAnsi="Garamond"/>
          <w:sz w:val="24"/>
          <w:szCs w:val="24"/>
        </w:rPr>
        <w:t xml:space="preserve"> referred to by </w:t>
      </w:r>
      <w:proofErr w:type="spellStart"/>
      <w:r w:rsidR="006F7991">
        <w:rPr>
          <w:rFonts w:ascii="Garamond" w:hAnsi="Garamond"/>
          <w:sz w:val="24"/>
          <w:szCs w:val="24"/>
        </w:rPr>
        <w:t>Rathbun</w:t>
      </w:r>
      <w:proofErr w:type="spellEnd"/>
      <w:r w:rsidR="006F7991">
        <w:rPr>
          <w:rFonts w:ascii="Garamond" w:hAnsi="Garamond"/>
          <w:sz w:val="24"/>
          <w:szCs w:val="24"/>
        </w:rPr>
        <w:t xml:space="preserve"> (see above)</w:t>
      </w:r>
      <w:r w:rsidR="0065239C">
        <w:rPr>
          <w:rFonts w:ascii="Garamond" w:hAnsi="Garamond"/>
          <w:sz w:val="24"/>
          <w:szCs w:val="24"/>
        </w:rPr>
        <w:t>, but at the level of regional organization, rather than of the sovereign state</w:t>
      </w:r>
      <w:r w:rsidR="006F7991">
        <w:rPr>
          <w:rFonts w:ascii="Garamond" w:hAnsi="Garamond"/>
          <w:sz w:val="24"/>
          <w:szCs w:val="24"/>
        </w:rPr>
        <w:t>.</w:t>
      </w:r>
      <w:r w:rsidR="00065A1B">
        <w:rPr>
          <w:rStyle w:val="FootnoteReference"/>
          <w:rFonts w:ascii="Garamond" w:hAnsi="Garamond"/>
          <w:sz w:val="24"/>
          <w:szCs w:val="24"/>
        </w:rPr>
        <w:footnoteReference w:id="3"/>
      </w:r>
      <w:r w:rsidR="009C7526" w:rsidRPr="004D2CED">
        <w:rPr>
          <w:rFonts w:ascii="Garamond" w:hAnsi="Garamond"/>
          <w:sz w:val="24"/>
          <w:szCs w:val="24"/>
        </w:rPr>
        <w:t xml:space="preserve"> Our analysis highlights the way in which the institutional structures of </w:t>
      </w:r>
      <w:r w:rsidR="00A52D0F" w:rsidRPr="004D2CED">
        <w:rPr>
          <w:rFonts w:ascii="Garamond" w:hAnsi="Garamond"/>
          <w:sz w:val="24"/>
          <w:szCs w:val="24"/>
        </w:rPr>
        <w:t>foreign</w:t>
      </w:r>
      <w:r w:rsidR="009C7526" w:rsidRPr="004D2CED">
        <w:rPr>
          <w:rFonts w:ascii="Garamond" w:hAnsi="Garamond"/>
          <w:sz w:val="24"/>
          <w:szCs w:val="24"/>
        </w:rPr>
        <w:t xml:space="preserve"> </w:t>
      </w:r>
      <w:r w:rsidR="00065A1B">
        <w:rPr>
          <w:rFonts w:ascii="Garamond" w:hAnsi="Garamond"/>
          <w:sz w:val="24"/>
          <w:szCs w:val="24"/>
        </w:rPr>
        <w:t xml:space="preserve">policy </w:t>
      </w:r>
      <w:r w:rsidR="009C7526" w:rsidRPr="004D2CED">
        <w:rPr>
          <w:rFonts w:ascii="Garamond" w:hAnsi="Garamond"/>
          <w:sz w:val="24"/>
          <w:szCs w:val="24"/>
        </w:rPr>
        <w:t>systems</w:t>
      </w:r>
      <w:r w:rsidR="00A52D0F" w:rsidRPr="004D2CED">
        <w:rPr>
          <w:rFonts w:ascii="Garamond" w:hAnsi="Garamond"/>
          <w:sz w:val="24"/>
          <w:szCs w:val="24"/>
        </w:rPr>
        <w:t xml:space="preserve"> – and particularly those of systems less unitary than traditional nation states</w:t>
      </w:r>
      <w:r w:rsidR="00FF0FAF">
        <w:rPr>
          <w:rFonts w:ascii="Garamond" w:hAnsi="Garamond"/>
          <w:sz w:val="24"/>
          <w:szCs w:val="24"/>
        </w:rPr>
        <w:t xml:space="preserve"> </w:t>
      </w:r>
      <w:r w:rsidR="00A52D0F" w:rsidRPr="004D2CED">
        <w:rPr>
          <w:rFonts w:ascii="Garamond" w:hAnsi="Garamond"/>
          <w:sz w:val="24"/>
          <w:szCs w:val="24"/>
        </w:rPr>
        <w:t xml:space="preserve">- </w:t>
      </w:r>
      <w:r w:rsidR="009C7526" w:rsidRPr="004D2CED">
        <w:rPr>
          <w:rFonts w:ascii="Garamond" w:hAnsi="Garamond"/>
          <w:sz w:val="24"/>
          <w:szCs w:val="24"/>
        </w:rPr>
        <w:t xml:space="preserve">can play a decisive role in shaping </w:t>
      </w:r>
      <w:r w:rsidR="00A52D0F" w:rsidRPr="004D2CED">
        <w:rPr>
          <w:rFonts w:ascii="Garamond" w:hAnsi="Garamond"/>
          <w:sz w:val="24"/>
          <w:szCs w:val="24"/>
        </w:rPr>
        <w:t>foreign</w:t>
      </w:r>
      <w:r w:rsidR="00B32EDE">
        <w:rPr>
          <w:rFonts w:ascii="Garamond" w:hAnsi="Garamond"/>
          <w:sz w:val="24"/>
          <w:szCs w:val="24"/>
        </w:rPr>
        <w:t xml:space="preserve"> policy actions.</w:t>
      </w:r>
    </w:p>
    <w:p w14:paraId="3DEDA3FF" w14:textId="77777777" w:rsidR="00C86304" w:rsidRPr="004D2CED" w:rsidRDefault="00C86304" w:rsidP="00DE5CD5">
      <w:pPr>
        <w:spacing w:after="0" w:line="240" w:lineRule="auto"/>
        <w:jc w:val="both"/>
        <w:rPr>
          <w:rFonts w:ascii="Garamond" w:hAnsi="Garamond"/>
          <w:sz w:val="24"/>
          <w:szCs w:val="24"/>
        </w:rPr>
      </w:pPr>
    </w:p>
    <w:p w14:paraId="15249554" w14:textId="3DA40DB2" w:rsidR="003160D8" w:rsidRPr="004D2CED" w:rsidRDefault="00465CFD" w:rsidP="00DE5CD5">
      <w:pPr>
        <w:spacing w:after="0" w:line="240" w:lineRule="auto"/>
        <w:jc w:val="both"/>
        <w:rPr>
          <w:rFonts w:ascii="Garamond" w:hAnsi="Garamond"/>
          <w:sz w:val="24"/>
          <w:szCs w:val="24"/>
        </w:rPr>
      </w:pPr>
      <w:r>
        <w:rPr>
          <w:rFonts w:ascii="Garamond" w:hAnsi="Garamond"/>
          <w:b/>
          <w:sz w:val="24"/>
          <w:szCs w:val="24"/>
          <w:u w:val="single"/>
        </w:rPr>
        <w:t>M</w:t>
      </w:r>
      <w:r w:rsidR="003160D8" w:rsidRPr="004D2CED">
        <w:rPr>
          <w:rFonts w:ascii="Garamond" w:hAnsi="Garamond"/>
          <w:b/>
          <w:sz w:val="24"/>
          <w:szCs w:val="24"/>
          <w:u w:val="single"/>
        </w:rPr>
        <w:t>ainstream approaches to EU foreign policy</w:t>
      </w:r>
    </w:p>
    <w:p w14:paraId="7EE6366B" w14:textId="77777777" w:rsidR="003160D8" w:rsidRPr="004D2CED" w:rsidRDefault="003160D8" w:rsidP="00DE5CD5">
      <w:pPr>
        <w:spacing w:after="0" w:line="240" w:lineRule="auto"/>
        <w:jc w:val="both"/>
        <w:rPr>
          <w:rFonts w:ascii="Garamond" w:hAnsi="Garamond"/>
          <w:sz w:val="24"/>
          <w:szCs w:val="24"/>
        </w:rPr>
      </w:pPr>
    </w:p>
    <w:p w14:paraId="6044250A" w14:textId="6E620FC1" w:rsidR="00AC7A1C" w:rsidRPr="004D2CED" w:rsidRDefault="003160D8" w:rsidP="00DE5CD5">
      <w:pPr>
        <w:spacing w:after="0" w:line="240" w:lineRule="auto"/>
        <w:jc w:val="both"/>
        <w:rPr>
          <w:rFonts w:ascii="Garamond" w:hAnsi="Garamond"/>
          <w:sz w:val="24"/>
          <w:szCs w:val="24"/>
        </w:rPr>
      </w:pPr>
      <w:r w:rsidRPr="004D2CED">
        <w:rPr>
          <w:rFonts w:ascii="Garamond" w:hAnsi="Garamond"/>
          <w:sz w:val="24"/>
          <w:szCs w:val="24"/>
        </w:rPr>
        <w:t xml:space="preserve">There is </w:t>
      </w:r>
      <w:proofErr w:type="gramStart"/>
      <w:r w:rsidRPr="004D2CED">
        <w:rPr>
          <w:rFonts w:ascii="Garamond" w:hAnsi="Garamond"/>
          <w:sz w:val="24"/>
          <w:szCs w:val="24"/>
        </w:rPr>
        <w:t>a voluminous literature – both</w:t>
      </w:r>
      <w:proofErr w:type="gramEnd"/>
      <w:r w:rsidRPr="004D2CED">
        <w:rPr>
          <w:rFonts w:ascii="Garamond" w:hAnsi="Garamond"/>
          <w:sz w:val="24"/>
          <w:szCs w:val="24"/>
        </w:rPr>
        <w:t xml:space="preserve"> scholarly and </w:t>
      </w:r>
      <w:r w:rsidR="002A03D6">
        <w:rPr>
          <w:rFonts w:ascii="Garamond" w:hAnsi="Garamond"/>
          <w:sz w:val="24"/>
          <w:szCs w:val="24"/>
        </w:rPr>
        <w:t xml:space="preserve">more </w:t>
      </w:r>
      <w:r w:rsidR="006F7991">
        <w:rPr>
          <w:rFonts w:ascii="Garamond" w:hAnsi="Garamond"/>
          <w:sz w:val="24"/>
          <w:szCs w:val="24"/>
        </w:rPr>
        <w:t>policy-oriented</w:t>
      </w:r>
      <w:r w:rsidRPr="004D2CED">
        <w:rPr>
          <w:rFonts w:ascii="Garamond" w:hAnsi="Garamond"/>
          <w:sz w:val="24"/>
          <w:szCs w:val="24"/>
        </w:rPr>
        <w:t xml:space="preserve"> – dealing with the f</w:t>
      </w:r>
      <w:r w:rsidR="002A03D6">
        <w:rPr>
          <w:rFonts w:ascii="Garamond" w:hAnsi="Garamond"/>
          <w:sz w:val="24"/>
          <w:szCs w:val="24"/>
        </w:rPr>
        <w:t xml:space="preserve">oreign policies of the European </w:t>
      </w:r>
      <w:r w:rsidRPr="004D2CED">
        <w:rPr>
          <w:rFonts w:ascii="Garamond" w:hAnsi="Garamond"/>
          <w:sz w:val="24"/>
          <w:szCs w:val="24"/>
        </w:rPr>
        <w:t xml:space="preserve">Union. </w:t>
      </w:r>
      <w:r w:rsidR="00F541C4" w:rsidRPr="004D2CED">
        <w:rPr>
          <w:rFonts w:ascii="Garamond" w:hAnsi="Garamond"/>
          <w:sz w:val="24"/>
          <w:szCs w:val="24"/>
        </w:rPr>
        <w:t xml:space="preserve">Particularly since the Iraq War </w:t>
      </w:r>
      <w:r w:rsidR="006051A9">
        <w:rPr>
          <w:rFonts w:ascii="Garamond" w:hAnsi="Garamond"/>
          <w:sz w:val="24"/>
          <w:szCs w:val="24"/>
        </w:rPr>
        <w:t>of</w:t>
      </w:r>
      <w:r w:rsidR="00F541C4" w:rsidRPr="004D2CED">
        <w:rPr>
          <w:rFonts w:ascii="Garamond" w:hAnsi="Garamond"/>
          <w:sz w:val="24"/>
          <w:szCs w:val="24"/>
        </w:rPr>
        <w:t xml:space="preserve"> 2003, a large proportion of this work has emphasised the different approaches adopted towards international affairs by the European Union and more traditional powers like the United States. In some instances, such as the scathing critique penned by Robert Kagan </w:t>
      </w:r>
      <w:r w:rsidR="00F541C4" w:rsidRPr="004D2CED">
        <w:rPr>
          <w:rFonts w:ascii="Garamond" w:hAnsi="Garamond"/>
          <w:sz w:val="24"/>
          <w:szCs w:val="24"/>
        </w:rPr>
        <w:fldChar w:fldCharType="begin"/>
      </w:r>
      <w:r w:rsidR="00F541C4" w:rsidRPr="004D2CED">
        <w:rPr>
          <w:rFonts w:ascii="Garamond" w:hAnsi="Garamond"/>
          <w:sz w:val="24"/>
          <w:szCs w:val="24"/>
        </w:rPr>
        <w:instrText xml:space="preserve"> ADDIN EN.CITE &lt;EndNote&gt;&lt;Cite ExcludeAuth="1"&gt;&lt;Author&gt;Kagan&lt;/Author&gt;&lt;Year&gt;2003&lt;/Year&gt;&lt;RecNum&gt;190&lt;/RecNum&gt;&lt;DisplayText&gt;(2003)&lt;/DisplayText&gt;&lt;record&gt;&lt;rec-number&gt;190&lt;/rec-number&gt;&lt;foreign-keys&gt;&lt;key app="EN" db-id="wwwvztdvffv9xyevzriprptufaxee5rp0559" timestamp="0"&gt;190&lt;/key&gt;&lt;key app="ENWeb" db-id="TjpudwrtqgYAAGu4cs0"&gt;5479&lt;/key&gt;&lt;/foreign-keys&gt;&lt;ref-type name="Book"&gt;6&lt;/ref-type&gt;&lt;contributors&gt;&lt;authors&gt;&lt;author&gt;Paul Kagan&lt;/author&gt;&lt;/authors&gt;&lt;/contributors&gt;&lt;titles&gt;&lt;title&gt;Paradise and Power: America and Europe in the new World Order&lt;/title&gt;&lt;/titles&gt;&lt;pages&gt;103&lt;/pages&gt;&lt;keywords&gt;&lt;keyword&gt;US-EU&lt;/keyword&gt;&lt;keyword&gt;ESDP&lt;/keyword&gt;&lt;keyword&gt;CFSP&lt;/keyword&gt;&lt;keyword&gt;NATO&lt;/keyword&gt;&lt;keyword&gt;neo-conservatism&lt;/keyword&gt;&lt;/keywords&gt;&lt;dates&gt;&lt;year&gt;2003&lt;/year&gt;&lt;/dates&gt;&lt;pub-location&gt;London&lt;/pub-location&gt;&lt;publisher&gt;Atlantic Books&lt;/publisher&gt;&lt;urls&gt;&lt;/urls&gt;&lt;/record&gt;&lt;/Cite&gt;&lt;/EndNote&gt;</w:instrText>
      </w:r>
      <w:r w:rsidR="00F541C4" w:rsidRPr="004D2CED">
        <w:rPr>
          <w:rFonts w:ascii="Garamond" w:hAnsi="Garamond"/>
          <w:sz w:val="24"/>
          <w:szCs w:val="24"/>
        </w:rPr>
        <w:fldChar w:fldCharType="separate"/>
      </w:r>
      <w:r w:rsidR="00F541C4" w:rsidRPr="004D2CED">
        <w:rPr>
          <w:rFonts w:ascii="Garamond" w:hAnsi="Garamond"/>
          <w:noProof/>
          <w:sz w:val="24"/>
          <w:szCs w:val="24"/>
        </w:rPr>
        <w:t>(2003)</w:t>
      </w:r>
      <w:r w:rsidR="00F541C4" w:rsidRPr="004D2CED">
        <w:rPr>
          <w:rFonts w:ascii="Garamond" w:hAnsi="Garamond"/>
          <w:sz w:val="24"/>
          <w:szCs w:val="24"/>
        </w:rPr>
        <w:fldChar w:fldCharType="end"/>
      </w:r>
      <w:r w:rsidR="00F541C4" w:rsidRPr="004D2CED">
        <w:rPr>
          <w:rFonts w:ascii="Garamond" w:hAnsi="Garamond"/>
          <w:sz w:val="24"/>
          <w:szCs w:val="24"/>
        </w:rPr>
        <w:t xml:space="preserve">, analysis focussed on European ineffectiveness in the face of traditional military challenges. </w:t>
      </w:r>
    </w:p>
    <w:p w14:paraId="114ECAC5" w14:textId="77777777" w:rsidR="00AC7A1C" w:rsidRPr="004D2CED" w:rsidRDefault="00AC7A1C" w:rsidP="00DE5CD5">
      <w:pPr>
        <w:spacing w:after="0" w:line="240" w:lineRule="auto"/>
        <w:jc w:val="both"/>
        <w:rPr>
          <w:rFonts w:ascii="Garamond" w:hAnsi="Garamond"/>
          <w:sz w:val="24"/>
          <w:szCs w:val="24"/>
        </w:rPr>
      </w:pPr>
    </w:p>
    <w:p w14:paraId="2E443305" w14:textId="1C6F2B68" w:rsidR="00936213" w:rsidRDefault="00F541C4" w:rsidP="00DE5CD5">
      <w:pPr>
        <w:spacing w:after="0" w:line="240" w:lineRule="auto"/>
        <w:jc w:val="both"/>
        <w:rPr>
          <w:rFonts w:ascii="Garamond" w:hAnsi="Garamond"/>
          <w:sz w:val="24"/>
          <w:szCs w:val="24"/>
        </w:rPr>
      </w:pPr>
      <w:r w:rsidRPr="004D2CED">
        <w:rPr>
          <w:rFonts w:ascii="Garamond" w:hAnsi="Garamond"/>
          <w:sz w:val="24"/>
          <w:szCs w:val="24"/>
        </w:rPr>
        <w:t xml:space="preserve">For the most part, however, </w:t>
      </w:r>
      <w:r w:rsidR="00C535A5" w:rsidRPr="004D2CED">
        <w:rPr>
          <w:rFonts w:ascii="Garamond" w:hAnsi="Garamond"/>
          <w:sz w:val="24"/>
          <w:szCs w:val="24"/>
        </w:rPr>
        <w:t xml:space="preserve">analyses have tended to analyse the strengths of what many see as the European Union’s unique approach to international politics. </w:t>
      </w:r>
      <w:r w:rsidR="006E1045" w:rsidRPr="004D2CED">
        <w:rPr>
          <w:rFonts w:ascii="Garamond" w:hAnsi="Garamond"/>
          <w:sz w:val="24"/>
          <w:szCs w:val="24"/>
        </w:rPr>
        <w:t xml:space="preserve">In the immediate aftermath of the war, a </w:t>
      </w:r>
      <w:r w:rsidR="00713851" w:rsidRPr="004D2CED">
        <w:rPr>
          <w:rFonts w:ascii="Garamond" w:hAnsi="Garamond"/>
          <w:sz w:val="24"/>
          <w:szCs w:val="24"/>
        </w:rPr>
        <w:t xml:space="preserve">number of works appeared, vying in their attempts to </w:t>
      </w:r>
      <w:r w:rsidR="006051A9">
        <w:rPr>
          <w:rFonts w:ascii="Garamond" w:hAnsi="Garamond"/>
          <w:sz w:val="24"/>
          <w:szCs w:val="24"/>
        </w:rPr>
        <w:t xml:space="preserve">highlight the benefits of this approach </w:t>
      </w:r>
      <w:r w:rsidR="00713851" w:rsidRPr="004D2CED">
        <w:rPr>
          <w:rFonts w:ascii="Garamond" w:hAnsi="Garamond"/>
          <w:sz w:val="24"/>
          <w:szCs w:val="24"/>
        </w:rPr>
        <w:fldChar w:fldCharType="begin">
          <w:fldData xml:space="preserve">PEVuZE5vdGU+PENpdGU+PEF1dGhvcj5IYXNlbGVyPC9BdXRob3I+PFllYXI+MjAwNDwvWWVhcj48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</w:fldData>
        </w:fldChar>
      </w:r>
      <w:r w:rsidR="00713851" w:rsidRPr="004D2CED">
        <w:rPr>
          <w:rFonts w:ascii="Garamond" w:hAnsi="Garamond"/>
          <w:sz w:val="24"/>
          <w:szCs w:val="24"/>
        </w:rPr>
        <w:instrText xml:space="preserve"> ADDIN EN.CITE </w:instrText>
      </w:r>
      <w:r w:rsidR="00713851" w:rsidRPr="004D2CED">
        <w:rPr>
          <w:rFonts w:ascii="Garamond" w:hAnsi="Garamond"/>
          <w:sz w:val="24"/>
          <w:szCs w:val="24"/>
        </w:rPr>
        <w:fldChar w:fldCharType="begin">
          <w:fldData xml:space="preserve">PEVuZE5vdGU+PENpdGU+PEF1dGhvcj5IYXNlbGVyPC9BdXRob3I+PFllYXI+MjAwNDwvWWVhcj48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</w:fldData>
        </w:fldChar>
      </w:r>
      <w:r w:rsidR="00713851" w:rsidRPr="004D2CED">
        <w:rPr>
          <w:rFonts w:ascii="Garamond" w:hAnsi="Garamond"/>
          <w:sz w:val="24"/>
          <w:szCs w:val="24"/>
        </w:rPr>
        <w:instrText xml:space="preserve"> ADDIN EN.CITE.DATA </w:instrText>
      </w:r>
      <w:r w:rsidR="00713851" w:rsidRPr="004D2CED">
        <w:rPr>
          <w:rFonts w:ascii="Garamond" w:hAnsi="Garamond"/>
          <w:sz w:val="24"/>
          <w:szCs w:val="24"/>
        </w:rPr>
      </w:r>
      <w:r w:rsidR="00713851" w:rsidRPr="004D2CED">
        <w:rPr>
          <w:rFonts w:ascii="Garamond" w:hAnsi="Garamond"/>
          <w:sz w:val="24"/>
          <w:szCs w:val="24"/>
        </w:rPr>
        <w:fldChar w:fldCharType="end"/>
      </w:r>
      <w:r w:rsidR="00713851" w:rsidRPr="004D2CED">
        <w:rPr>
          <w:rFonts w:ascii="Garamond" w:hAnsi="Garamond"/>
          <w:sz w:val="24"/>
          <w:szCs w:val="24"/>
        </w:rPr>
      </w:r>
      <w:r w:rsidR="00713851" w:rsidRPr="004D2CED">
        <w:rPr>
          <w:rFonts w:ascii="Garamond" w:hAnsi="Garamond"/>
          <w:sz w:val="24"/>
          <w:szCs w:val="24"/>
        </w:rPr>
        <w:fldChar w:fldCharType="separate"/>
      </w:r>
      <w:r w:rsidR="00713851" w:rsidRPr="004D2CED">
        <w:rPr>
          <w:rFonts w:ascii="Garamond" w:hAnsi="Garamond"/>
          <w:noProof/>
          <w:sz w:val="24"/>
          <w:szCs w:val="24"/>
        </w:rPr>
        <w:t>(Haseler, 2004 ; Leonard, 2005 ; McCormick, 2007 ; Reid, 2004)</w:t>
      </w:r>
      <w:r w:rsidR="00713851" w:rsidRPr="004D2CED">
        <w:rPr>
          <w:rFonts w:ascii="Garamond" w:hAnsi="Garamond"/>
          <w:sz w:val="24"/>
          <w:szCs w:val="24"/>
        </w:rPr>
        <w:fldChar w:fldCharType="end"/>
      </w:r>
      <w:r w:rsidR="00713851" w:rsidRPr="004D2CED">
        <w:rPr>
          <w:rFonts w:ascii="Garamond" w:hAnsi="Garamond"/>
          <w:sz w:val="24"/>
          <w:szCs w:val="24"/>
        </w:rPr>
        <w:t>. Parag Khanna baldly asserted that ‘by cleverly deploying both its hard power and its sensitive side, the European Union…has become more effective – and more attractive – than the United States on the catwalk of diplomatic clout</w:t>
      </w:r>
      <w:r w:rsidR="006F7991">
        <w:rPr>
          <w:rFonts w:ascii="Garamond" w:hAnsi="Garamond"/>
          <w:sz w:val="24"/>
          <w:szCs w:val="24"/>
        </w:rPr>
        <w:t>’</w:t>
      </w:r>
      <w:r w:rsidR="00807D0F" w:rsidRPr="004D2CED">
        <w:rPr>
          <w:rFonts w:ascii="Garamond" w:hAnsi="Garamond"/>
          <w:sz w:val="24"/>
          <w:szCs w:val="24"/>
        </w:rPr>
        <w:t xml:space="preserve"> </w:t>
      </w:r>
      <w:r w:rsidR="00713851" w:rsidRPr="004D2CED">
        <w:rPr>
          <w:rFonts w:ascii="Garamond" w:hAnsi="Garamond"/>
          <w:sz w:val="24"/>
          <w:szCs w:val="24"/>
        </w:rPr>
        <w:fldChar w:fldCharType="begin"/>
      </w:r>
      <w:r w:rsidR="00713851" w:rsidRPr="004D2CED">
        <w:rPr>
          <w:rFonts w:ascii="Garamond" w:hAnsi="Garamond"/>
          <w:sz w:val="24"/>
          <w:szCs w:val="24"/>
        </w:rPr>
        <w:instrText xml:space="preserve"> ADDIN EN.CITE &lt;EndNote&gt;&lt;Cite&gt;&lt;Author&gt;Khanna&lt;/Author&gt;&lt;Year&gt;2004&lt;/Year&gt;&lt;RecNum&gt;2260&lt;/RecNum&gt;&lt;Pages&gt;66&lt;/Pages&gt;&lt;DisplayText&gt;(Khanna, 2004 66)&lt;/DisplayText&gt;&lt;record&gt;&lt;rec-number&gt;2260&lt;/rec-number&gt;&lt;foreign-keys&gt;&lt;key app="EN" db-id="wwwvztdvffv9xyevzriprptufaxee5rp0559" timestamp="1335769735"&gt;2260&lt;/key&gt;&lt;/foreign-keys&gt;&lt;ref-type name="Journal Article"&gt;17&lt;/ref-type&gt;&lt;contributors&gt;&lt;authors&gt;&lt;author&gt;Khanna, Parag&lt;/author&gt;&lt;/authors&gt;&lt;/contributors&gt;&lt;titles&gt;&lt;title&gt;The Metrosexual Superpower&lt;/title&gt;&lt;secondary-title&gt;Foreign Policy&lt;/secondary-title&gt;&lt;/titles&gt;&lt;periodical&gt;&lt;full-title&gt;Foreign Policy&lt;/full-title&gt;&lt;/periodical&gt;&lt;pages&gt;66-68&lt;/pages&gt;&lt;dates&gt;&lt;year&gt;2004&lt;/year&gt;&lt;pub-dates&gt;&lt;date&gt;July-August&lt;/date&gt;&lt;/pub-dates&gt;&lt;/dates&gt;&lt;urls&gt;&lt;/urls&gt;&lt;/record&gt;&lt;/Cite&gt;&lt;/EndNote&gt;</w:instrText>
      </w:r>
      <w:r w:rsidR="00713851" w:rsidRPr="004D2CED">
        <w:rPr>
          <w:rFonts w:ascii="Garamond" w:hAnsi="Garamond"/>
          <w:sz w:val="24"/>
          <w:szCs w:val="24"/>
        </w:rPr>
        <w:fldChar w:fldCharType="separate"/>
      </w:r>
      <w:r w:rsidR="00713851" w:rsidRPr="004D2CED">
        <w:rPr>
          <w:rFonts w:ascii="Garamond" w:hAnsi="Garamond"/>
          <w:noProof/>
          <w:sz w:val="24"/>
          <w:szCs w:val="24"/>
        </w:rPr>
        <w:t>(Khanna, 2004 66)</w:t>
      </w:r>
      <w:r w:rsidR="00713851" w:rsidRPr="004D2CED">
        <w:rPr>
          <w:rFonts w:ascii="Garamond" w:hAnsi="Garamond"/>
          <w:sz w:val="24"/>
          <w:szCs w:val="24"/>
        </w:rPr>
        <w:fldChar w:fldCharType="end"/>
      </w:r>
      <w:r w:rsidR="00713851" w:rsidRPr="004D2CED">
        <w:rPr>
          <w:rFonts w:ascii="Garamond" w:hAnsi="Garamond"/>
          <w:sz w:val="24"/>
          <w:szCs w:val="24"/>
        </w:rPr>
        <w:t xml:space="preserve">. </w:t>
      </w:r>
    </w:p>
    <w:p w14:paraId="5EED0CD8" w14:textId="77777777" w:rsidR="0011623A" w:rsidRPr="004D2CED" w:rsidRDefault="0011623A" w:rsidP="00DE5CD5">
      <w:pPr>
        <w:spacing w:after="0" w:line="240" w:lineRule="auto"/>
        <w:jc w:val="both"/>
        <w:rPr>
          <w:rFonts w:ascii="Garamond" w:hAnsi="Garamond"/>
          <w:sz w:val="24"/>
          <w:szCs w:val="24"/>
        </w:rPr>
      </w:pPr>
    </w:p>
    <w:p w14:paraId="62248661" w14:textId="64F43860" w:rsidR="00936213" w:rsidRDefault="00465CFD" w:rsidP="00DE5CD5">
      <w:pPr>
        <w:spacing w:after="0" w:line="240" w:lineRule="auto"/>
        <w:jc w:val="both"/>
        <w:rPr>
          <w:rFonts w:ascii="Garamond" w:hAnsi="Garamond"/>
          <w:sz w:val="24"/>
          <w:szCs w:val="24"/>
        </w:rPr>
      </w:pPr>
      <w:r>
        <w:rPr>
          <w:rFonts w:ascii="Garamond" w:hAnsi="Garamond"/>
          <w:sz w:val="24"/>
          <w:szCs w:val="24"/>
        </w:rPr>
        <w:t>A</w:t>
      </w:r>
      <w:r w:rsidR="00936213" w:rsidRPr="004D2CED">
        <w:rPr>
          <w:rFonts w:ascii="Garamond" w:hAnsi="Garamond"/>
          <w:sz w:val="24"/>
          <w:szCs w:val="24"/>
        </w:rPr>
        <w:t xml:space="preserve">cademic observers began to conceptualise this potential in more theoretical terms. Perhaps foremost among them, Ian Manners coined the notion of ‘normative power,’ which differs from both civilian and military power because of </w:t>
      </w:r>
      <w:r w:rsidR="006F7991">
        <w:rPr>
          <w:rFonts w:ascii="Garamond" w:hAnsi="Garamond"/>
          <w:sz w:val="24"/>
          <w:szCs w:val="24"/>
        </w:rPr>
        <w:t>its</w:t>
      </w:r>
      <w:r w:rsidR="00936213" w:rsidRPr="004D2CED">
        <w:rPr>
          <w:rFonts w:ascii="Garamond" w:hAnsi="Garamond"/>
          <w:sz w:val="24"/>
          <w:szCs w:val="24"/>
        </w:rPr>
        <w:t xml:space="preserve"> focus on the empirical rather than the ideational aspects of European power </w:t>
      </w:r>
      <w:r w:rsidR="00936213" w:rsidRPr="004D2CED">
        <w:rPr>
          <w:rFonts w:ascii="Garamond" w:hAnsi="Garamond"/>
          <w:sz w:val="24"/>
          <w:szCs w:val="24"/>
        </w:rPr>
        <w:fldChar w:fldCharType="begin"/>
      </w:r>
      <w:r w:rsidR="00936213" w:rsidRPr="004D2CED">
        <w:rPr>
          <w:rFonts w:ascii="Garamond" w:hAnsi="Garamond"/>
          <w:sz w:val="24"/>
          <w:szCs w:val="24"/>
        </w:rPr>
        <w:instrText xml:space="preserve"> ADDIN EN.CITE &lt;EndNote&gt;&lt;Cite&gt;&lt;Author&gt;Manners&lt;/Author&gt;&lt;Year&gt;2002&lt;/Year&gt;&lt;RecNum&gt;940&lt;/RecNum&gt;&lt;Pages&gt;238&lt;/Pages&gt;&lt;DisplayText&gt;(Manners, 2002 238)&lt;/DisplayText&gt;&lt;record&gt;&lt;rec-number&gt;940&lt;/rec-number&gt;&lt;foreign-keys&gt;&lt;key app="EN" db-id="wwwvztdvffv9xyevzriprptufaxee5rp0559" timestamp="0"&gt;940&lt;/key&gt;&lt;key app="ENWeb" db-id="TjpudwrtqgYAAGu4cs0"&gt;5280&lt;/key&gt;&lt;/foreign-keys&gt;&lt;ref-type name="Journal Article"&gt;17&lt;/ref-type&gt;&lt;contributors&gt;&lt;authors&gt;&lt;author&gt;Manners, Ian&lt;/author&gt;&lt;/authors&gt;&lt;/contributors&gt;&lt;titles&gt;&lt;title&gt;Normative Power Europe: A Contradiction in Terms?&lt;/title&gt;&lt;secondary-title&gt;Journal of Common Market Studies&lt;/secondary-title&gt;&lt;/titles&gt;&lt;periodical&gt;&lt;full-title&gt;Journal of Common Market Studies&lt;/full-title&gt;&lt;/periodical&gt;&lt;pages&gt;235-258&lt;/pages&gt;&lt;volume&gt;40&lt;/volume&gt;&lt;number&gt;2&lt;/number&gt;&lt;keywords&gt;&lt;keyword&gt;ESDP&lt;/keyword&gt;&lt;keyword&gt;Normative power&lt;/keyword&gt;&lt;/keywords&gt;&lt;dates&gt;&lt;year&gt;2002&lt;/year&gt;&lt;/dates&gt;&lt;urls&gt;&lt;related-urls&gt;&lt;url&gt;http://www.blackwell-synergy.com/doi/abs/10.1111/1468-5965.00353 &lt;/url&gt;&lt;/related-urls&gt;&lt;/urls&gt;&lt;electronic-resource-num&gt;doi:10.1111/1468-5965.00353&lt;/electronic-resource-num&gt;&lt;/record&gt;&lt;/Cite&gt;&lt;/EndNote&gt;</w:instrText>
      </w:r>
      <w:r w:rsidR="00936213" w:rsidRPr="004D2CED">
        <w:rPr>
          <w:rFonts w:ascii="Garamond" w:hAnsi="Garamond"/>
          <w:sz w:val="24"/>
          <w:szCs w:val="24"/>
        </w:rPr>
        <w:fldChar w:fldCharType="separate"/>
      </w:r>
      <w:r w:rsidR="00936213" w:rsidRPr="004D2CED">
        <w:rPr>
          <w:rFonts w:ascii="Garamond" w:hAnsi="Garamond"/>
          <w:noProof/>
          <w:sz w:val="24"/>
          <w:szCs w:val="24"/>
        </w:rPr>
        <w:t>(Manners, 2002 238)</w:t>
      </w:r>
      <w:r w:rsidR="00936213" w:rsidRPr="004D2CED">
        <w:rPr>
          <w:rFonts w:ascii="Garamond" w:hAnsi="Garamond"/>
          <w:sz w:val="24"/>
          <w:szCs w:val="24"/>
        </w:rPr>
        <w:fldChar w:fldCharType="end"/>
      </w:r>
      <w:r w:rsidR="00936213" w:rsidRPr="004D2CED">
        <w:rPr>
          <w:rFonts w:ascii="Garamond" w:hAnsi="Garamond"/>
          <w:b/>
          <w:bCs/>
          <w:sz w:val="24"/>
          <w:szCs w:val="24"/>
        </w:rPr>
        <w:t xml:space="preserve">. </w:t>
      </w:r>
      <w:r w:rsidR="00936213" w:rsidRPr="004D2CED">
        <w:rPr>
          <w:rFonts w:ascii="Garamond" w:hAnsi="Garamond"/>
          <w:bCs/>
          <w:sz w:val="24"/>
          <w:szCs w:val="24"/>
        </w:rPr>
        <w:t>For</w:t>
      </w:r>
      <w:r w:rsidR="005930F3">
        <w:rPr>
          <w:rFonts w:ascii="Garamond" w:hAnsi="Garamond"/>
          <w:bCs/>
          <w:sz w:val="24"/>
          <w:szCs w:val="24"/>
        </w:rPr>
        <w:t xml:space="preserve"> proponents of normative power</w:t>
      </w:r>
      <w:r w:rsidR="00936213" w:rsidRPr="004D2CED">
        <w:rPr>
          <w:rFonts w:ascii="Garamond" w:hAnsi="Garamond"/>
          <w:bCs/>
          <w:sz w:val="24"/>
          <w:szCs w:val="24"/>
        </w:rPr>
        <w:t xml:space="preserve">, </w:t>
      </w:r>
      <w:r w:rsidR="00936213" w:rsidRPr="004D2CED">
        <w:rPr>
          <w:rFonts w:ascii="Garamond" w:hAnsi="Garamond"/>
          <w:sz w:val="24"/>
          <w:szCs w:val="24"/>
        </w:rPr>
        <w:t xml:space="preserve">‘the most important factor shaping the international role of the EU is not what it does or what it says, but </w:t>
      </w:r>
      <w:r w:rsidR="00936213" w:rsidRPr="004D2CED">
        <w:rPr>
          <w:rFonts w:ascii="Garamond" w:hAnsi="Garamond"/>
          <w:sz w:val="24"/>
          <w:szCs w:val="24"/>
        </w:rPr>
        <w:lastRenderedPageBreak/>
        <w:t xml:space="preserve">what it is’ </w:t>
      </w:r>
      <w:r w:rsidR="00936213" w:rsidRPr="004D2CED">
        <w:rPr>
          <w:rFonts w:ascii="Garamond" w:hAnsi="Garamond"/>
          <w:sz w:val="24"/>
          <w:szCs w:val="24"/>
        </w:rPr>
        <w:fldChar w:fldCharType="begin"/>
      </w:r>
      <w:r w:rsidR="00936213" w:rsidRPr="004D2CED">
        <w:rPr>
          <w:rFonts w:ascii="Garamond" w:hAnsi="Garamond"/>
          <w:sz w:val="24"/>
          <w:szCs w:val="24"/>
        </w:rPr>
        <w:instrText xml:space="preserve"> ADDIN EN.CITE &lt;EndNote&gt;&lt;Cite&gt;&lt;Author&gt;Manners&lt;/Author&gt;&lt;Year&gt;2002&lt;/Year&gt;&lt;RecNum&gt;940&lt;/RecNum&gt;&lt;Pages&gt;252&lt;/Pages&gt;&lt;DisplayText&gt;(Manners, 2002 252)&lt;/DisplayText&gt;&lt;record&gt;&lt;rec-number&gt;940&lt;/rec-number&gt;&lt;foreign-keys&gt;&lt;key app="EN" db-id="wwwvztdvffv9xyevzriprptufaxee5rp0559" timestamp="0"&gt;940&lt;/key&gt;&lt;key app="ENWeb" db-id="TjpudwrtqgYAAGu4cs0"&gt;5280&lt;/key&gt;&lt;/foreign-keys&gt;&lt;ref-type name="Journal Article"&gt;17&lt;/ref-type&gt;&lt;contributors&gt;&lt;authors&gt;&lt;author&gt;Manners, Ian&lt;/author&gt;&lt;/authors&gt;&lt;/contributors&gt;&lt;titles&gt;&lt;title&gt;Normative Power Europe: A Contradiction in Terms?&lt;/title&gt;&lt;secondary-title&gt;Journal of Common Market Studies&lt;/secondary-title&gt;&lt;/titles&gt;&lt;periodical&gt;&lt;full-title&gt;Journal of Common Market Studies&lt;/full-title&gt;&lt;/periodical&gt;&lt;pages&gt;235-258&lt;/pages&gt;&lt;volume&gt;40&lt;/volume&gt;&lt;number&gt;2&lt;/number&gt;&lt;keywords&gt;&lt;keyword&gt;ESDP&lt;/keyword&gt;&lt;keyword&gt;Normative power&lt;/keyword&gt;&lt;/keywords&gt;&lt;dates&gt;&lt;year&gt;2002&lt;/year&gt;&lt;/dates&gt;&lt;urls&gt;&lt;related-urls&gt;&lt;url&gt;http://www.blackwell-synergy.com/doi/abs/10.1111/1468-5965.00353 &lt;/url&gt;&lt;/related-urls&gt;&lt;/urls&gt;&lt;electronic-resource-num&gt;doi:10.1111/1468-5965.00353&lt;/electronic-resource-num&gt;&lt;/record&gt;&lt;/Cite&gt;&lt;/EndNote&gt;</w:instrText>
      </w:r>
      <w:r w:rsidR="00936213" w:rsidRPr="004D2CED">
        <w:rPr>
          <w:rFonts w:ascii="Garamond" w:hAnsi="Garamond"/>
          <w:sz w:val="24"/>
          <w:szCs w:val="24"/>
        </w:rPr>
        <w:fldChar w:fldCharType="separate"/>
      </w:r>
      <w:r w:rsidR="00936213" w:rsidRPr="004D2CED">
        <w:rPr>
          <w:rFonts w:ascii="Garamond" w:hAnsi="Garamond"/>
          <w:noProof/>
          <w:sz w:val="24"/>
          <w:szCs w:val="24"/>
        </w:rPr>
        <w:t>(Manners, 2002 252)</w:t>
      </w:r>
      <w:r w:rsidR="00936213" w:rsidRPr="004D2CED">
        <w:rPr>
          <w:rFonts w:ascii="Garamond" w:hAnsi="Garamond"/>
          <w:sz w:val="24"/>
          <w:szCs w:val="24"/>
        </w:rPr>
        <w:fldChar w:fldCharType="end"/>
      </w:r>
      <w:r w:rsidR="00936213" w:rsidRPr="004D2CED">
        <w:rPr>
          <w:rFonts w:ascii="Garamond" w:hAnsi="Garamond"/>
          <w:sz w:val="24"/>
          <w:szCs w:val="24"/>
        </w:rPr>
        <w:t xml:space="preserve">. Similarly, others have argued that EU influence stems not merely from its actions but from its nature, which enables it to act as a model for others </w:t>
      </w:r>
      <w:r w:rsidR="00936213" w:rsidRPr="004D2CED">
        <w:rPr>
          <w:rFonts w:ascii="Garamond" w:hAnsi="Garamond"/>
          <w:sz w:val="24"/>
          <w:szCs w:val="24"/>
        </w:rPr>
        <w:fldChar w:fldCharType="begin"/>
      </w:r>
      <w:r w:rsidR="00936213" w:rsidRPr="004D2CED">
        <w:rPr>
          <w:rFonts w:ascii="Garamond" w:hAnsi="Garamond"/>
          <w:sz w:val="24"/>
          <w:szCs w:val="24"/>
        </w:rPr>
        <w:instrText xml:space="preserve"> ADDIN EN.CITE &lt;EndNote&gt;&lt;Cite&gt;&lt;Author&gt;Bertherton&lt;/Author&gt;&lt;Year&gt;1999&lt;/Year&gt;&lt;RecNum&gt;2234&lt;/RecNum&gt;&lt;DisplayText&gt;(Bertherton and Volger, 1999)&lt;/DisplayText&gt;&lt;record&gt;&lt;rec-number&gt;2234&lt;/rec-number&gt;&lt;foreign-keys&gt;&lt;key app="EN" db-id="wwwvztdvffv9xyevzriprptufaxee5rp0559" timestamp="1330949995"&gt;2234&lt;/key&gt;&lt;/foreign-keys&gt;&lt;ref-type name="Book"&gt;6&lt;/ref-type&gt;&lt;contributors&gt;&lt;authors&gt;&lt;author&gt;Bertherton, C.&lt;/author&gt;&lt;author&gt;Volger, J&lt;/author&gt;&lt;/authors&gt;&lt;/contributors&gt;&lt;titles&gt;&lt;title&gt;The European Union as a Global Actor&lt;/title&gt;&lt;/titles&gt;&lt;dates&gt;&lt;year&gt;1999&lt;/year&gt;&lt;/dates&gt;&lt;pub-location&gt;London&lt;/pub-location&gt;&lt;publisher&gt;Routledge&lt;/publisher&gt;&lt;urls&gt;&lt;/urls&gt;&lt;/record&gt;&lt;/Cite&gt;&lt;/EndNote&gt;</w:instrText>
      </w:r>
      <w:r w:rsidR="00936213" w:rsidRPr="004D2CED">
        <w:rPr>
          <w:rFonts w:ascii="Garamond" w:hAnsi="Garamond"/>
          <w:sz w:val="24"/>
          <w:szCs w:val="24"/>
        </w:rPr>
        <w:fldChar w:fldCharType="separate"/>
      </w:r>
      <w:r w:rsidR="00936213" w:rsidRPr="004D2CED">
        <w:rPr>
          <w:rFonts w:ascii="Garamond" w:hAnsi="Garamond"/>
          <w:noProof/>
          <w:sz w:val="24"/>
          <w:szCs w:val="24"/>
        </w:rPr>
        <w:t>(Bertherton and Volger, 1999)</w:t>
      </w:r>
      <w:r w:rsidR="00936213" w:rsidRPr="004D2CED">
        <w:rPr>
          <w:rFonts w:ascii="Garamond" w:hAnsi="Garamond"/>
          <w:sz w:val="24"/>
          <w:szCs w:val="24"/>
        </w:rPr>
        <w:fldChar w:fldCharType="end"/>
      </w:r>
      <w:r w:rsidR="00936213" w:rsidRPr="004D2CED">
        <w:rPr>
          <w:rFonts w:ascii="Garamond" w:hAnsi="Garamond"/>
          <w:sz w:val="24"/>
          <w:szCs w:val="24"/>
        </w:rPr>
        <w:t xml:space="preserve">. </w:t>
      </w:r>
    </w:p>
    <w:p w14:paraId="0823B40A" w14:textId="77777777" w:rsidR="005930F3" w:rsidRPr="004D2CED" w:rsidRDefault="005930F3" w:rsidP="00DE5CD5">
      <w:pPr>
        <w:spacing w:after="0" w:line="240" w:lineRule="auto"/>
        <w:jc w:val="both"/>
        <w:rPr>
          <w:rFonts w:ascii="Garamond" w:hAnsi="Garamond"/>
          <w:sz w:val="24"/>
          <w:szCs w:val="24"/>
        </w:rPr>
      </w:pPr>
    </w:p>
    <w:p w14:paraId="3664CD2A" w14:textId="345CD49C" w:rsidR="0011623A" w:rsidRDefault="00936213" w:rsidP="00DE5CD5">
      <w:pPr>
        <w:spacing w:after="0" w:line="240" w:lineRule="auto"/>
        <w:jc w:val="both"/>
        <w:rPr>
          <w:rFonts w:ascii="Garamond" w:hAnsi="Garamond"/>
          <w:sz w:val="24"/>
          <w:szCs w:val="24"/>
        </w:rPr>
      </w:pPr>
      <w:r w:rsidRPr="004D2CED">
        <w:rPr>
          <w:rFonts w:ascii="Garamond" w:hAnsi="Garamond"/>
          <w:sz w:val="24"/>
          <w:szCs w:val="24"/>
        </w:rPr>
        <w:t xml:space="preserve">Such analyses have been most frequently applied to the EU’s attempts to influence developments in its own neighbourhood. </w:t>
      </w:r>
      <w:r w:rsidR="0011623A">
        <w:rPr>
          <w:rFonts w:ascii="Garamond" w:hAnsi="Garamond"/>
          <w:sz w:val="24"/>
          <w:szCs w:val="24"/>
        </w:rPr>
        <w:t>For many years, academic observers have emphasised the unique ability of the European Community to ‘domesticate’ international politics. T</w:t>
      </w:r>
      <w:r w:rsidR="0011623A" w:rsidRPr="004D2CED">
        <w:rPr>
          <w:rFonts w:ascii="Garamond" w:hAnsi="Garamond"/>
          <w:sz w:val="24"/>
          <w:szCs w:val="24"/>
        </w:rPr>
        <w:t>he purpose of civilian power, according to the or</w:t>
      </w:r>
      <w:r w:rsidR="0011623A">
        <w:rPr>
          <w:rFonts w:ascii="Garamond" w:hAnsi="Garamond"/>
          <w:sz w:val="24"/>
          <w:szCs w:val="24"/>
        </w:rPr>
        <w:t>i</w:t>
      </w:r>
      <w:r w:rsidR="0011623A" w:rsidRPr="004D2CED">
        <w:rPr>
          <w:rFonts w:ascii="Garamond" w:hAnsi="Garamond"/>
          <w:sz w:val="24"/>
          <w:szCs w:val="24"/>
        </w:rPr>
        <w:t>ginal formulation of the concept, is:</w:t>
      </w:r>
    </w:p>
    <w:p w14:paraId="541FA537" w14:textId="77777777" w:rsidR="0011623A" w:rsidRPr="004D2CED" w:rsidRDefault="0011623A" w:rsidP="00DE5CD5">
      <w:pPr>
        <w:spacing w:after="0" w:line="240" w:lineRule="auto"/>
        <w:jc w:val="both"/>
        <w:rPr>
          <w:rFonts w:ascii="Garamond" w:hAnsi="Garamond"/>
          <w:sz w:val="24"/>
          <w:szCs w:val="24"/>
        </w:rPr>
      </w:pPr>
    </w:p>
    <w:p w14:paraId="5D120A77" w14:textId="77777777" w:rsidR="0011623A" w:rsidRPr="004D2CED" w:rsidRDefault="0011623A" w:rsidP="00DE5CD5">
      <w:pPr>
        <w:widowControl w:val="0"/>
        <w:autoSpaceDE w:val="0"/>
        <w:autoSpaceDN w:val="0"/>
        <w:adjustRightInd w:val="0"/>
        <w:spacing w:after="0" w:line="240" w:lineRule="auto"/>
        <w:ind w:left="284" w:right="284"/>
        <w:jc w:val="both"/>
        <w:rPr>
          <w:rFonts w:ascii="Garamond" w:hAnsi="Garamond" w:cs="Times New Roman"/>
          <w:sz w:val="24"/>
          <w:szCs w:val="24"/>
          <w:lang w:val="en-US"/>
        </w:rPr>
      </w:pPr>
      <w:proofErr w:type="gramStart"/>
      <w:r w:rsidRPr="004D2CED">
        <w:rPr>
          <w:rFonts w:ascii="Garamond" w:hAnsi="Garamond" w:cs="Times New Roman"/>
          <w:sz w:val="24"/>
          <w:szCs w:val="24"/>
          <w:lang w:val="en-US"/>
        </w:rPr>
        <w:t>to</w:t>
      </w:r>
      <w:proofErr w:type="gramEnd"/>
      <w:r w:rsidRPr="004D2CED">
        <w:rPr>
          <w:rFonts w:ascii="Garamond" w:hAnsi="Garamond" w:cs="Times New Roman"/>
          <w:sz w:val="24"/>
          <w:szCs w:val="24"/>
          <w:lang w:val="en-US"/>
        </w:rPr>
        <w:t xml:space="preserve"> domesticate relations between states, including those of its own members and those with states outside its frontiers. This means trying to bring to international problems the sense of common responsibility and structures of contractual politics which have been in the past associated exclusively with ‘home’ and not foreign, that is alien, affairs. </w:t>
      </w:r>
    </w:p>
    <w:p w14:paraId="18286F1E" w14:textId="77777777" w:rsidR="0011623A" w:rsidRPr="004D2CED" w:rsidRDefault="0011623A" w:rsidP="00DE5CD5">
      <w:pPr>
        <w:widowControl w:val="0"/>
        <w:autoSpaceDE w:val="0"/>
        <w:autoSpaceDN w:val="0"/>
        <w:adjustRightInd w:val="0"/>
        <w:spacing w:after="0" w:line="240" w:lineRule="auto"/>
        <w:ind w:left="284" w:right="284"/>
        <w:jc w:val="both"/>
        <w:rPr>
          <w:rFonts w:ascii="Garamond" w:hAnsi="Garamond" w:cs="Times New Roman"/>
          <w:sz w:val="24"/>
          <w:szCs w:val="24"/>
          <w:lang w:val="en-US"/>
        </w:rPr>
      </w:pPr>
      <w:r w:rsidRPr="004D2CED">
        <w:rPr>
          <w:rFonts w:ascii="Garamond" w:hAnsi="Garamond" w:cs="Times New Roman"/>
          <w:sz w:val="24"/>
          <w:szCs w:val="24"/>
          <w:lang w:val="en-US"/>
        </w:rPr>
        <w:fldChar w:fldCharType="begin"/>
      </w:r>
      <w:r w:rsidRPr="004D2CED">
        <w:rPr>
          <w:rFonts w:ascii="Garamond" w:hAnsi="Garamond" w:cs="Times New Roman"/>
          <w:sz w:val="24"/>
          <w:szCs w:val="24"/>
          <w:lang w:val="en-US"/>
        </w:rPr>
        <w:instrText xml:space="preserve"> ADDIN EN.CITE &lt;EndNote&gt;&lt;Cite&gt;&lt;Author&gt;Duchêne&lt;/Author&gt;&lt;Year&gt;1973&lt;/Year&gt;&lt;RecNum&gt;4251&lt;/RecNum&gt;&lt;Pages&gt;19&lt;/Pages&gt;&lt;DisplayText&gt;(Duchêne, 1973 19)&lt;/DisplayText&gt;&lt;record&gt;&lt;rec-number&gt;4251&lt;/rec-number&gt;&lt;foreign-keys&gt;&lt;key app="EN" db-id="wwwvztdvffv9xyevzriprptufaxee5rp0559" timestamp="1418555696"&gt;4251&lt;/key&gt;&lt;/foreign-keys&gt;&lt;ref-type name="Book Section"&gt;5&lt;/ref-type&gt;&lt;contributors&gt;&lt;authors&gt;&lt;author&gt;Duchêne, François&lt;/author&gt;&lt;/authors&gt;&lt;secondary-authors&gt;&lt;author&gt;M. Kohnstamm&lt;/author&gt;&lt;author&gt;W. Hager&lt;/author&gt;&lt;/secondary-authors&gt;&lt;/contributors&gt;&lt;titles&gt;&lt;title&gt;The European Community and the uncertainties of interdependence&lt;/title&gt;&lt;secondary-title&gt;A Nation Writ Large? Foreign-&amp;#xD;Policy Problems before the European Community&lt;/secondary-title&gt;&lt;/titles&gt;&lt;dates&gt;&lt;year&gt;1973&lt;/year&gt;&lt;/dates&gt;&lt;pub-location&gt;London&lt;/pub-location&gt;&lt;publisher&gt;Macmillan&lt;/publisher&gt;&lt;urls&gt;&lt;/urls&gt;&lt;/record&gt;&lt;/Cite&gt;&lt;/EndNote&gt;</w:instrText>
      </w:r>
      <w:r w:rsidRPr="004D2CED">
        <w:rPr>
          <w:rFonts w:ascii="Garamond" w:hAnsi="Garamond" w:cs="Times New Roman"/>
          <w:sz w:val="24"/>
          <w:szCs w:val="24"/>
          <w:lang w:val="en-US"/>
        </w:rPr>
        <w:fldChar w:fldCharType="separate"/>
      </w:r>
      <w:r w:rsidRPr="004D2CED">
        <w:rPr>
          <w:rFonts w:ascii="Garamond" w:hAnsi="Garamond" w:cs="Times New Roman"/>
          <w:noProof/>
          <w:sz w:val="24"/>
          <w:szCs w:val="24"/>
          <w:lang w:val="en-US"/>
        </w:rPr>
        <w:t>(Duchêne, 1973 19)</w:t>
      </w:r>
      <w:r w:rsidRPr="004D2CED">
        <w:rPr>
          <w:rFonts w:ascii="Garamond" w:hAnsi="Garamond" w:cs="Times New Roman"/>
          <w:sz w:val="24"/>
          <w:szCs w:val="24"/>
          <w:lang w:val="en-US"/>
        </w:rPr>
        <w:fldChar w:fldCharType="end"/>
      </w:r>
    </w:p>
    <w:p w14:paraId="6F15FEAE" w14:textId="77777777" w:rsidR="007D0335" w:rsidRPr="004D2CED" w:rsidRDefault="007D0335" w:rsidP="00DE5CD5">
      <w:pPr>
        <w:spacing w:after="0" w:line="240" w:lineRule="auto"/>
        <w:jc w:val="both"/>
        <w:rPr>
          <w:rFonts w:ascii="Garamond" w:hAnsi="Garamond"/>
          <w:sz w:val="24"/>
          <w:szCs w:val="24"/>
        </w:rPr>
      </w:pPr>
    </w:p>
    <w:p w14:paraId="1F62EBCF" w14:textId="7C2BA080" w:rsidR="00713851" w:rsidRPr="004D2CED" w:rsidRDefault="006051A9" w:rsidP="00DE5CD5">
      <w:pPr>
        <w:spacing w:after="0" w:line="240" w:lineRule="auto"/>
        <w:jc w:val="both"/>
        <w:rPr>
          <w:rFonts w:ascii="Garamond" w:hAnsi="Garamond"/>
          <w:sz w:val="24"/>
          <w:szCs w:val="24"/>
        </w:rPr>
      </w:pPr>
      <w:r>
        <w:rPr>
          <w:rFonts w:ascii="Garamond" w:hAnsi="Garamond"/>
          <w:sz w:val="24"/>
          <w:szCs w:val="24"/>
        </w:rPr>
        <w:t xml:space="preserve">Observers </w:t>
      </w:r>
      <w:r w:rsidR="0011623A">
        <w:rPr>
          <w:rFonts w:ascii="Garamond" w:hAnsi="Garamond"/>
          <w:sz w:val="24"/>
          <w:szCs w:val="24"/>
        </w:rPr>
        <w:t xml:space="preserve">have </w:t>
      </w:r>
      <w:r w:rsidR="006011E1">
        <w:rPr>
          <w:rFonts w:ascii="Garamond" w:hAnsi="Garamond"/>
          <w:sz w:val="24"/>
          <w:szCs w:val="24"/>
        </w:rPr>
        <w:t>drawn on such insights, favourably comparing</w:t>
      </w:r>
      <w:r w:rsidR="0011623A">
        <w:rPr>
          <w:rFonts w:ascii="Garamond" w:hAnsi="Garamond"/>
          <w:sz w:val="24"/>
          <w:szCs w:val="24"/>
        </w:rPr>
        <w:t xml:space="preserve"> the EU’s ‘soft’ power </w:t>
      </w:r>
      <w:r w:rsidR="007D0335">
        <w:rPr>
          <w:rFonts w:ascii="Garamond" w:hAnsi="Garamond"/>
          <w:sz w:val="24"/>
          <w:szCs w:val="24"/>
        </w:rPr>
        <w:t>with</w:t>
      </w:r>
      <w:r w:rsidR="0011623A">
        <w:rPr>
          <w:rFonts w:ascii="Garamond" w:hAnsi="Garamond"/>
          <w:sz w:val="24"/>
          <w:szCs w:val="24"/>
        </w:rPr>
        <w:t xml:space="preserve"> traditional American military force. Thus, according to one recent analysis, s</w:t>
      </w:r>
      <w:r w:rsidR="00713851" w:rsidRPr="004D2CED">
        <w:rPr>
          <w:rFonts w:ascii="Garamond" w:hAnsi="Garamond"/>
          <w:sz w:val="24"/>
          <w:szCs w:val="24"/>
        </w:rPr>
        <w:t>preading peace across Eurasia is best</w:t>
      </w:r>
      <w:r w:rsidR="0011623A">
        <w:rPr>
          <w:rFonts w:ascii="Garamond" w:hAnsi="Garamond"/>
          <w:sz w:val="24"/>
          <w:szCs w:val="24"/>
        </w:rPr>
        <w:t xml:space="preserve"> done ‘by donning Armani pinstri</w:t>
      </w:r>
      <w:r w:rsidR="00713851" w:rsidRPr="004D2CED">
        <w:rPr>
          <w:rFonts w:ascii="Garamond" w:hAnsi="Garamond"/>
          <w:sz w:val="24"/>
          <w:szCs w:val="24"/>
        </w:rPr>
        <w:t xml:space="preserve">pes rather than U.S. Army fatigues’ </w:t>
      </w:r>
      <w:r w:rsidR="00713851" w:rsidRPr="004D2CED">
        <w:rPr>
          <w:rFonts w:ascii="Garamond" w:hAnsi="Garamond"/>
          <w:sz w:val="24"/>
          <w:szCs w:val="24"/>
        </w:rPr>
        <w:fldChar w:fldCharType="begin"/>
      </w:r>
      <w:r w:rsidR="00713851" w:rsidRPr="004D2CED">
        <w:rPr>
          <w:rFonts w:ascii="Garamond" w:hAnsi="Garamond"/>
          <w:sz w:val="24"/>
          <w:szCs w:val="24"/>
        </w:rPr>
        <w:instrText xml:space="preserve"> ADDIN EN.CITE &lt;EndNote&gt;&lt;Cite&gt;&lt;Author&gt;Khanna&lt;/Author&gt;&lt;Year&gt;2004&lt;/Year&gt;&lt;RecNum&gt;2260&lt;/RecNum&gt;&lt;Pages&gt;66&lt;/Pages&gt;&lt;DisplayText&gt;(Khanna, 2004 66)&lt;/DisplayText&gt;&lt;record&gt;&lt;rec-number&gt;2260&lt;/rec-number&gt;&lt;foreign-keys&gt;&lt;key app="EN" db-id="wwwvztdvffv9xyevzriprptufaxee5rp0559" timestamp="1335769735"&gt;2260&lt;/key&gt;&lt;/foreign-keys&gt;&lt;ref-type name="Journal Article"&gt;17&lt;/ref-type&gt;&lt;contributors&gt;&lt;authors&gt;&lt;author&gt;Khanna, Parag&lt;/author&gt;&lt;/authors&gt;&lt;/contributors&gt;&lt;titles&gt;&lt;title&gt;The Metrosexual Superpower&lt;/title&gt;&lt;secondary-title&gt;Foreign Policy&lt;/secondary-title&gt;&lt;/titles&gt;&lt;periodical&gt;&lt;full-title&gt;Foreign Policy&lt;/full-title&gt;&lt;/periodical&gt;&lt;pages&gt;66-68&lt;/pages&gt;&lt;dates&gt;&lt;year&gt;2004&lt;/year&gt;&lt;pub-dates&gt;&lt;date&gt;July-August&lt;/date&gt;&lt;/pub-dates&gt;&lt;/dates&gt;&lt;urls&gt;&lt;/urls&gt;&lt;/record&gt;&lt;/Cite&gt;&lt;/EndNote&gt;</w:instrText>
      </w:r>
      <w:r w:rsidR="00713851" w:rsidRPr="004D2CED">
        <w:rPr>
          <w:rFonts w:ascii="Garamond" w:hAnsi="Garamond"/>
          <w:sz w:val="24"/>
          <w:szCs w:val="24"/>
        </w:rPr>
        <w:fldChar w:fldCharType="separate"/>
      </w:r>
      <w:r w:rsidR="00713851" w:rsidRPr="004D2CED">
        <w:rPr>
          <w:rFonts w:ascii="Garamond" w:hAnsi="Garamond"/>
          <w:noProof/>
          <w:sz w:val="24"/>
          <w:szCs w:val="24"/>
        </w:rPr>
        <w:t>(Khanna, 2004 66)</w:t>
      </w:r>
      <w:r w:rsidR="00713851" w:rsidRPr="004D2CED">
        <w:rPr>
          <w:rFonts w:ascii="Garamond" w:hAnsi="Garamond"/>
          <w:sz w:val="24"/>
          <w:szCs w:val="24"/>
        </w:rPr>
        <w:fldChar w:fldCharType="end"/>
      </w:r>
      <w:r w:rsidR="00713851" w:rsidRPr="004D2CED">
        <w:rPr>
          <w:rFonts w:ascii="Garamond" w:hAnsi="Garamond"/>
          <w:sz w:val="24"/>
          <w:szCs w:val="24"/>
        </w:rPr>
        <w:t xml:space="preserve">. Europe’s ‘magnetic allure’ is </w:t>
      </w:r>
      <w:r w:rsidR="00465CFD">
        <w:rPr>
          <w:rFonts w:ascii="Garamond" w:hAnsi="Garamond"/>
          <w:sz w:val="24"/>
          <w:szCs w:val="24"/>
        </w:rPr>
        <w:t xml:space="preserve">deemed to be </w:t>
      </w:r>
      <w:r w:rsidR="00713851" w:rsidRPr="004D2CED">
        <w:rPr>
          <w:rFonts w:ascii="Garamond" w:hAnsi="Garamond"/>
          <w:sz w:val="24"/>
          <w:szCs w:val="24"/>
        </w:rPr>
        <w:t xml:space="preserve">a more effective alternative to military power. </w:t>
      </w:r>
      <w:r w:rsidR="00807D0F" w:rsidRPr="004D2CED">
        <w:rPr>
          <w:rFonts w:ascii="Garamond" w:hAnsi="Garamond"/>
          <w:sz w:val="24"/>
          <w:szCs w:val="24"/>
        </w:rPr>
        <w:t xml:space="preserve">Consequently, </w:t>
      </w:r>
      <w:r w:rsidR="00713851" w:rsidRPr="004D2CED">
        <w:rPr>
          <w:rFonts w:ascii="Garamond" w:hAnsi="Garamond"/>
          <w:sz w:val="24"/>
          <w:szCs w:val="24"/>
        </w:rPr>
        <w:t>the EU ‘exerts gr</w:t>
      </w:r>
      <w:r w:rsidR="00155748">
        <w:rPr>
          <w:rFonts w:ascii="Garamond" w:hAnsi="Garamond"/>
          <w:sz w:val="24"/>
          <w:szCs w:val="24"/>
        </w:rPr>
        <w:t>e</w:t>
      </w:r>
      <w:r w:rsidR="00713851" w:rsidRPr="004D2CED">
        <w:rPr>
          <w:rFonts w:ascii="Garamond" w:hAnsi="Garamond"/>
          <w:sz w:val="24"/>
          <w:szCs w:val="24"/>
        </w:rPr>
        <w:t>ater leverage than the United States</w:t>
      </w:r>
      <w:r w:rsidR="006F7991">
        <w:rPr>
          <w:rFonts w:ascii="Garamond" w:hAnsi="Garamond"/>
          <w:sz w:val="24"/>
          <w:szCs w:val="24"/>
        </w:rPr>
        <w:t>.</w:t>
      </w:r>
      <w:r w:rsidR="00713851" w:rsidRPr="004D2CED">
        <w:rPr>
          <w:rFonts w:ascii="Garamond" w:hAnsi="Garamond"/>
          <w:sz w:val="24"/>
          <w:szCs w:val="24"/>
        </w:rPr>
        <w:t xml:space="preserve">’ over Russia </w:t>
      </w:r>
      <w:r w:rsidR="00713851" w:rsidRPr="004D2CED">
        <w:rPr>
          <w:rFonts w:ascii="Garamond" w:hAnsi="Garamond"/>
          <w:sz w:val="24"/>
          <w:szCs w:val="24"/>
        </w:rPr>
        <w:fldChar w:fldCharType="begin"/>
      </w:r>
      <w:r w:rsidR="00713851" w:rsidRPr="004D2CED">
        <w:rPr>
          <w:rFonts w:ascii="Garamond" w:hAnsi="Garamond"/>
          <w:sz w:val="24"/>
          <w:szCs w:val="24"/>
        </w:rPr>
        <w:instrText xml:space="preserve"> ADDIN EN.CITE &lt;EndNote&gt;&lt;Cite&gt;&lt;Author&gt;Khanna&lt;/Author&gt;&lt;Year&gt;2004&lt;/Year&gt;&lt;RecNum&gt;2260&lt;/RecNum&gt;&lt;Pages&gt;67&lt;/Pages&gt;&lt;DisplayText&gt;(Khanna, 2004 67)&lt;/DisplayText&gt;&lt;record&gt;&lt;rec-number&gt;2260&lt;/rec-number&gt;&lt;foreign-keys&gt;&lt;key app="EN" db-id="wwwvztdvffv9xyevzriprptufaxee5rp0559" timestamp="1335769735"&gt;2260&lt;/key&gt;&lt;/foreign-keys&gt;&lt;ref-type name="Journal Article"&gt;17&lt;/ref-type&gt;&lt;contributors&gt;&lt;authors&gt;&lt;author&gt;Khanna, Parag&lt;/author&gt;&lt;/authors&gt;&lt;/contributors&gt;&lt;titles&gt;&lt;title&gt;The Metrosexual Superpower&lt;/title&gt;&lt;secondary-title&gt;Foreign Policy&lt;/secondary-title&gt;&lt;/titles&gt;&lt;periodical&gt;&lt;full-title&gt;Foreign Policy&lt;/full-title&gt;&lt;/periodical&gt;&lt;pages&gt;66-68&lt;/pages&gt;&lt;dates&gt;&lt;year&gt;2004&lt;/year&gt;&lt;pub-dates&gt;&lt;date&gt;July-August&lt;/date&gt;&lt;/pub-dates&gt;&lt;/dates&gt;&lt;urls&gt;&lt;/urls&gt;&lt;/record&gt;&lt;/Cite&gt;&lt;/EndNote&gt;</w:instrText>
      </w:r>
      <w:r w:rsidR="00713851" w:rsidRPr="004D2CED">
        <w:rPr>
          <w:rFonts w:ascii="Garamond" w:hAnsi="Garamond"/>
          <w:sz w:val="24"/>
          <w:szCs w:val="24"/>
        </w:rPr>
        <w:fldChar w:fldCharType="separate"/>
      </w:r>
      <w:r w:rsidR="00713851" w:rsidRPr="004D2CED">
        <w:rPr>
          <w:rFonts w:ascii="Garamond" w:hAnsi="Garamond"/>
          <w:noProof/>
          <w:sz w:val="24"/>
          <w:szCs w:val="24"/>
        </w:rPr>
        <w:t>(Khanna, 2004 67)</w:t>
      </w:r>
      <w:r w:rsidR="00713851" w:rsidRPr="004D2CED">
        <w:rPr>
          <w:rFonts w:ascii="Garamond" w:hAnsi="Garamond"/>
          <w:sz w:val="24"/>
          <w:szCs w:val="24"/>
        </w:rPr>
        <w:fldChar w:fldCharType="end"/>
      </w:r>
      <w:r w:rsidR="00713851" w:rsidRPr="004D2CED">
        <w:rPr>
          <w:rFonts w:ascii="Garamond" w:hAnsi="Garamond"/>
          <w:sz w:val="24"/>
          <w:szCs w:val="24"/>
        </w:rPr>
        <w:t xml:space="preserve">. </w:t>
      </w:r>
    </w:p>
    <w:p w14:paraId="66D5349F" w14:textId="77777777" w:rsidR="00E47FE4" w:rsidRDefault="00E47FE4" w:rsidP="00DE5CD5">
      <w:pPr>
        <w:spacing w:after="0" w:line="240" w:lineRule="auto"/>
        <w:jc w:val="both"/>
        <w:rPr>
          <w:rFonts w:ascii="Garamond" w:hAnsi="Garamond"/>
          <w:sz w:val="24"/>
          <w:szCs w:val="24"/>
        </w:rPr>
      </w:pPr>
    </w:p>
    <w:p w14:paraId="3B517431" w14:textId="0D0D4108" w:rsidR="00856CE0" w:rsidRDefault="00155748" w:rsidP="00DE5CD5">
      <w:pPr>
        <w:spacing w:after="0" w:line="240" w:lineRule="auto"/>
        <w:jc w:val="both"/>
        <w:rPr>
          <w:rFonts w:ascii="Garamond" w:hAnsi="Garamond"/>
          <w:sz w:val="24"/>
          <w:szCs w:val="24"/>
        </w:rPr>
      </w:pPr>
      <w:r>
        <w:rPr>
          <w:rFonts w:ascii="Garamond" w:hAnsi="Garamond"/>
          <w:sz w:val="24"/>
          <w:szCs w:val="24"/>
        </w:rPr>
        <w:t xml:space="preserve">Such narratives drew inspiration not only from the contrast between EU and US forms of </w:t>
      </w:r>
      <w:r w:rsidR="006011E1">
        <w:rPr>
          <w:rFonts w:ascii="Garamond" w:hAnsi="Garamond"/>
          <w:sz w:val="24"/>
          <w:szCs w:val="24"/>
        </w:rPr>
        <w:t>international</w:t>
      </w:r>
      <w:r>
        <w:rPr>
          <w:rFonts w:ascii="Garamond" w:hAnsi="Garamond"/>
          <w:sz w:val="24"/>
          <w:szCs w:val="24"/>
        </w:rPr>
        <w:t xml:space="preserve"> influence, but also from the apparent vindication of the former provided by the experience </w:t>
      </w:r>
      <w:r w:rsidR="006011E1">
        <w:rPr>
          <w:rFonts w:ascii="Garamond" w:hAnsi="Garamond"/>
          <w:sz w:val="24"/>
          <w:szCs w:val="24"/>
        </w:rPr>
        <w:t>of</w:t>
      </w:r>
      <w:r>
        <w:rPr>
          <w:rFonts w:ascii="Garamond" w:hAnsi="Garamond"/>
          <w:sz w:val="24"/>
          <w:szCs w:val="24"/>
        </w:rPr>
        <w:t xml:space="preserve"> the </w:t>
      </w:r>
      <w:r w:rsidR="006011E1">
        <w:rPr>
          <w:rFonts w:ascii="Garamond" w:hAnsi="Garamond"/>
          <w:sz w:val="24"/>
          <w:szCs w:val="24"/>
        </w:rPr>
        <w:t>enlargement</w:t>
      </w:r>
      <w:r>
        <w:rPr>
          <w:rFonts w:ascii="Garamond" w:hAnsi="Garamond"/>
          <w:sz w:val="24"/>
          <w:szCs w:val="24"/>
        </w:rPr>
        <w:t xml:space="preserve"> of the </w:t>
      </w:r>
      <w:r w:rsidR="006011E1">
        <w:rPr>
          <w:rFonts w:ascii="Garamond" w:hAnsi="Garamond"/>
          <w:sz w:val="24"/>
          <w:szCs w:val="24"/>
        </w:rPr>
        <w:t>European</w:t>
      </w:r>
      <w:r>
        <w:rPr>
          <w:rFonts w:ascii="Garamond" w:hAnsi="Garamond"/>
          <w:sz w:val="24"/>
          <w:szCs w:val="24"/>
        </w:rPr>
        <w:t xml:space="preserve"> Union to the states of Central and </w:t>
      </w:r>
      <w:r w:rsidR="00626934">
        <w:rPr>
          <w:rFonts w:ascii="Garamond" w:hAnsi="Garamond"/>
          <w:sz w:val="24"/>
          <w:szCs w:val="24"/>
        </w:rPr>
        <w:t xml:space="preserve">Eastern Europe in </w:t>
      </w:r>
      <w:r>
        <w:rPr>
          <w:rFonts w:ascii="Garamond" w:hAnsi="Garamond"/>
          <w:sz w:val="24"/>
          <w:szCs w:val="24"/>
        </w:rPr>
        <w:t xml:space="preserve">2003 and 2007, </w:t>
      </w:r>
      <w:r w:rsidR="006051A9">
        <w:rPr>
          <w:rFonts w:ascii="Garamond" w:hAnsi="Garamond"/>
          <w:sz w:val="24"/>
          <w:szCs w:val="24"/>
        </w:rPr>
        <w:t>which involved</w:t>
      </w:r>
      <w:r>
        <w:rPr>
          <w:rFonts w:ascii="Garamond" w:hAnsi="Garamond"/>
          <w:sz w:val="24"/>
          <w:szCs w:val="24"/>
        </w:rPr>
        <w:t xml:space="preserve"> </w:t>
      </w:r>
      <w:r w:rsidR="00713851" w:rsidRPr="004D2CED">
        <w:rPr>
          <w:rFonts w:ascii="Garamond" w:hAnsi="Garamond"/>
          <w:sz w:val="24"/>
          <w:szCs w:val="24"/>
        </w:rPr>
        <w:t xml:space="preserve">the ‘most massive international rule transfer in recent history </w:t>
      </w:r>
      <w:r w:rsidR="00713851" w:rsidRPr="004D2CED">
        <w:rPr>
          <w:rFonts w:ascii="Garamond" w:hAnsi="Garamond"/>
          <w:sz w:val="24"/>
          <w:szCs w:val="24"/>
        </w:rPr>
        <w:fldChar w:fldCharType="begin"/>
      </w:r>
      <w:r w:rsidR="00713851" w:rsidRPr="004D2CED">
        <w:rPr>
          <w:rFonts w:ascii="Garamond" w:hAnsi="Garamond"/>
          <w:sz w:val="24"/>
          <w:szCs w:val="24"/>
        </w:rPr>
        <w:instrText xml:space="preserve"> ADDIN EN.CITE &lt;EndNote&gt;&lt;Cite&gt;&lt;Author&gt;Schimmelfennig&lt;/Author&gt;&lt;Year&gt;2005&lt;/Year&gt;&lt;RecNum&gt;4243&lt;/RecNum&gt;&lt;Pages&gt;6&lt;/Pages&gt;&lt;DisplayText&gt;(Schimmelfennig and Sedelmeier, 2005 6)&lt;/DisplayText&gt;&lt;record&gt;&lt;rec-number&gt;4243&lt;/rec-number&gt;&lt;foreign-keys&gt;&lt;key app="EN" db-id="wwwvztdvffv9xyevzriprptufaxee5rp0559" timestamp="1418047740"&gt;4243&lt;/key&gt;&lt;/foreign-keys&gt;&lt;ref-type name="Book Section"&gt;5&lt;/ref-type&gt;&lt;contributors&gt;&lt;authors&gt;&lt;author&gt;Schimmelfennig, Frank&lt;/author&gt;&lt;author&gt;Sedelmeier, Ulrich&lt;/author&gt;&lt;/authors&gt;&lt;secondary-authors&gt;&lt;author&gt;Schimmelfennig, Frank&lt;/author&gt;&lt;author&gt;Sedelmeier, Ulrich&lt;/author&gt;&lt;/secondary-authors&gt;&lt;/contributors&gt;&lt;titles&gt;&lt;title&gt;Introduction: Conceptualizing the Europeanization of Central and Eastern Europe&lt;/title&gt;&lt;secondary-title&gt;The Europeanization of Central and Eastern Europe&lt;/secondary-title&gt;&lt;/titles&gt;&lt;pages&gt;1-28&lt;/pages&gt;&lt;dates&gt;&lt;year&gt;2005&lt;/year&gt;&lt;/dates&gt;&lt;pub-location&gt;Ithaca, NY&lt;/pub-location&gt;&lt;publisher&gt;Cornell University Press&lt;/publisher&gt;&lt;urls&gt;&lt;/urls&gt;&lt;/record&gt;&lt;/Cite&gt;&lt;/EndNote&gt;</w:instrText>
      </w:r>
      <w:r w:rsidR="00713851" w:rsidRPr="004D2CED">
        <w:rPr>
          <w:rFonts w:ascii="Garamond" w:hAnsi="Garamond"/>
          <w:sz w:val="24"/>
          <w:szCs w:val="24"/>
        </w:rPr>
        <w:fldChar w:fldCharType="separate"/>
      </w:r>
      <w:r w:rsidR="00713851" w:rsidRPr="004D2CED">
        <w:rPr>
          <w:rFonts w:ascii="Garamond" w:hAnsi="Garamond"/>
          <w:noProof/>
          <w:sz w:val="24"/>
          <w:szCs w:val="24"/>
        </w:rPr>
        <w:t>(Schimmelfennig and Sedelmeier, 2005 6)</w:t>
      </w:r>
      <w:r w:rsidR="00713851" w:rsidRPr="004D2CED">
        <w:rPr>
          <w:rFonts w:ascii="Garamond" w:hAnsi="Garamond"/>
          <w:sz w:val="24"/>
          <w:szCs w:val="24"/>
        </w:rPr>
        <w:fldChar w:fldCharType="end"/>
      </w:r>
      <w:r w:rsidR="00713851" w:rsidRPr="004D2CED">
        <w:rPr>
          <w:rFonts w:ascii="Garamond" w:hAnsi="Garamond"/>
          <w:sz w:val="24"/>
          <w:szCs w:val="24"/>
        </w:rPr>
        <w:t xml:space="preserve">. </w:t>
      </w:r>
      <w:r w:rsidR="006051A9">
        <w:rPr>
          <w:rFonts w:ascii="Garamond" w:hAnsi="Garamond"/>
          <w:sz w:val="24"/>
          <w:szCs w:val="24"/>
        </w:rPr>
        <w:t>Despite the real potential for conflict in Eastern Europe following the end of the Cold War, r</w:t>
      </w:r>
      <w:r w:rsidR="00713851" w:rsidRPr="004D2CED">
        <w:rPr>
          <w:rFonts w:ascii="Garamond" w:hAnsi="Garamond"/>
          <w:sz w:val="24"/>
          <w:szCs w:val="24"/>
        </w:rPr>
        <w:t>ealist predictions of instability (</w:t>
      </w:r>
      <w:proofErr w:type="spellStart"/>
      <w:r w:rsidR="00713851" w:rsidRPr="004D2CED">
        <w:rPr>
          <w:rFonts w:ascii="Garamond" w:hAnsi="Garamond"/>
          <w:sz w:val="24"/>
          <w:szCs w:val="24"/>
        </w:rPr>
        <w:t>Mearsheimer</w:t>
      </w:r>
      <w:proofErr w:type="spellEnd"/>
      <w:r w:rsidR="00713851" w:rsidRPr="004D2CED">
        <w:rPr>
          <w:rFonts w:ascii="Garamond" w:hAnsi="Garamond"/>
          <w:sz w:val="24"/>
          <w:szCs w:val="24"/>
        </w:rPr>
        <w:t xml:space="preserve">, </w:t>
      </w:r>
      <w:r w:rsidR="00735583">
        <w:rPr>
          <w:rFonts w:ascii="Garamond" w:hAnsi="Garamond"/>
          <w:sz w:val="24"/>
          <w:szCs w:val="24"/>
        </w:rPr>
        <w:t>1990, 6-7)</w:t>
      </w:r>
      <w:r w:rsidR="00713851" w:rsidRPr="004D2CED">
        <w:rPr>
          <w:rFonts w:ascii="Garamond" w:hAnsi="Garamond"/>
          <w:sz w:val="24"/>
          <w:szCs w:val="24"/>
        </w:rPr>
        <w:t xml:space="preserve"> proved to be false</w:t>
      </w:r>
      <w:r w:rsidR="006051A9">
        <w:rPr>
          <w:rFonts w:ascii="Garamond" w:hAnsi="Garamond"/>
          <w:sz w:val="24"/>
          <w:szCs w:val="24"/>
        </w:rPr>
        <w:t>, not least as a result of the EU’s success in incorporating its former Warsaw Pact foes</w:t>
      </w:r>
      <w:r w:rsidR="00713851" w:rsidRPr="004D2CED">
        <w:rPr>
          <w:rFonts w:ascii="Garamond" w:hAnsi="Garamond"/>
          <w:sz w:val="24"/>
          <w:szCs w:val="24"/>
        </w:rPr>
        <w:t>.</w:t>
      </w:r>
    </w:p>
    <w:p w14:paraId="661DCB37" w14:textId="77777777" w:rsidR="003160D8" w:rsidRDefault="003160D8" w:rsidP="00DE5CD5">
      <w:pPr>
        <w:spacing w:after="0" w:line="240" w:lineRule="auto"/>
        <w:jc w:val="both"/>
        <w:rPr>
          <w:rFonts w:ascii="Garamond" w:hAnsi="Garamond"/>
          <w:sz w:val="24"/>
          <w:szCs w:val="24"/>
        </w:rPr>
      </w:pPr>
    </w:p>
    <w:p w14:paraId="0DE32023" w14:textId="4C6616E1" w:rsidR="006A3D93" w:rsidRDefault="00B729EB" w:rsidP="00DE5CD5">
      <w:pPr>
        <w:spacing w:after="0" w:line="240" w:lineRule="auto"/>
        <w:jc w:val="both"/>
        <w:rPr>
          <w:rFonts w:ascii="Garamond" w:hAnsi="Garamond"/>
          <w:sz w:val="24"/>
          <w:szCs w:val="24"/>
        </w:rPr>
      </w:pPr>
      <w:r>
        <w:rPr>
          <w:rFonts w:ascii="Garamond" w:hAnsi="Garamond"/>
          <w:sz w:val="24"/>
          <w:szCs w:val="24"/>
        </w:rPr>
        <w:t xml:space="preserve">Students of the EU’s relationship with its neighbours </w:t>
      </w:r>
      <w:r w:rsidR="006051A9">
        <w:rPr>
          <w:rFonts w:ascii="Garamond" w:hAnsi="Garamond"/>
          <w:sz w:val="24"/>
          <w:szCs w:val="24"/>
        </w:rPr>
        <w:t>have similarly</w:t>
      </w:r>
      <w:r>
        <w:rPr>
          <w:rFonts w:ascii="Garamond" w:hAnsi="Garamond"/>
          <w:sz w:val="24"/>
          <w:szCs w:val="24"/>
        </w:rPr>
        <w:t xml:space="preserve"> emphasised the ability of the EU to domesticate international politics. </w:t>
      </w:r>
      <w:r w:rsidR="006051A9">
        <w:rPr>
          <w:rFonts w:ascii="Garamond" w:hAnsi="Garamond"/>
          <w:sz w:val="24"/>
          <w:szCs w:val="24"/>
        </w:rPr>
        <w:t>Whilst, d</w:t>
      </w:r>
      <w:r>
        <w:rPr>
          <w:rFonts w:ascii="Garamond" w:hAnsi="Garamond"/>
          <w:sz w:val="24"/>
          <w:szCs w:val="24"/>
        </w:rPr>
        <w:t xml:space="preserve">uring the </w:t>
      </w:r>
      <w:r w:rsidRPr="004D2CED">
        <w:rPr>
          <w:rFonts w:ascii="Garamond" w:hAnsi="Garamond"/>
          <w:sz w:val="24"/>
          <w:szCs w:val="24"/>
        </w:rPr>
        <w:t xml:space="preserve">Cold War, the EC was based largely on the ‘politics of exclusion’, </w:t>
      </w:r>
      <w:r>
        <w:rPr>
          <w:rFonts w:ascii="Garamond" w:hAnsi="Garamond"/>
          <w:sz w:val="24"/>
          <w:szCs w:val="24"/>
        </w:rPr>
        <w:t xml:space="preserve">the </w:t>
      </w:r>
      <w:r w:rsidRPr="004D2CED">
        <w:rPr>
          <w:rFonts w:ascii="Garamond" w:hAnsi="Garamond"/>
          <w:sz w:val="24"/>
          <w:szCs w:val="24"/>
        </w:rPr>
        <w:t xml:space="preserve">1980s, </w:t>
      </w:r>
      <w:r w:rsidR="006051A9">
        <w:rPr>
          <w:rFonts w:ascii="Garamond" w:hAnsi="Garamond"/>
          <w:sz w:val="24"/>
          <w:szCs w:val="24"/>
        </w:rPr>
        <w:t>witnessed</w:t>
      </w:r>
      <w:r>
        <w:rPr>
          <w:rFonts w:ascii="Garamond" w:hAnsi="Garamond"/>
          <w:sz w:val="24"/>
          <w:szCs w:val="24"/>
        </w:rPr>
        <w:t xml:space="preserve"> </w:t>
      </w:r>
      <w:r w:rsidRPr="004D2CED">
        <w:rPr>
          <w:rFonts w:ascii="Garamond" w:hAnsi="Garamond"/>
          <w:sz w:val="24"/>
          <w:szCs w:val="24"/>
        </w:rPr>
        <w:t>a move towards greater ‘inclusion’.</w:t>
      </w:r>
      <w:r>
        <w:rPr>
          <w:rFonts w:ascii="Garamond" w:hAnsi="Garamond"/>
          <w:sz w:val="24"/>
          <w:szCs w:val="24"/>
        </w:rPr>
        <w:t xml:space="preserve"> T</w:t>
      </w:r>
      <w:r w:rsidRPr="004D2CED">
        <w:rPr>
          <w:rFonts w:ascii="Garamond" w:hAnsi="Garamond"/>
          <w:sz w:val="24"/>
          <w:szCs w:val="24"/>
        </w:rPr>
        <w:t xml:space="preserve">he politics of inclusion demanded greater diversity of method and numerous paths of development in contrast to the rigid hierarchies of the previous decade. A complex set of external linkages </w:t>
      </w:r>
      <w:r w:rsidR="006051A9">
        <w:rPr>
          <w:rFonts w:ascii="Garamond" w:hAnsi="Garamond"/>
          <w:sz w:val="24"/>
          <w:szCs w:val="24"/>
        </w:rPr>
        <w:t>were</w:t>
      </w:r>
      <w:r w:rsidRPr="004D2CED">
        <w:rPr>
          <w:rFonts w:ascii="Garamond" w:hAnsi="Garamond"/>
          <w:sz w:val="24"/>
          <w:szCs w:val="24"/>
        </w:rPr>
        <w:t xml:space="preserve"> added to internal linkages with access being the key rather than control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&lt;EndNote&gt;&lt;Cite&gt;&lt;Author&gt;Smith&lt;/Author&gt;&lt;Year&gt;1996&lt;/Year&gt;&lt;RecNum&gt;4253&lt;/RecNum&gt;&lt;DisplayText&gt;(Smith, 1996)&lt;/DisplayText&gt;&lt;record&gt;&lt;rec-number&gt;4253&lt;/rec-number&gt;&lt;foreign-keys&gt;&lt;key app="EN" db-id="wwwvztdvffv9xyevzriprptufaxee5rp0559" timestamp="1418568725"&gt;4253&lt;/key&gt;&lt;/foreign-keys&gt;&lt;ref-type name="Journal Article"&gt;17&lt;/ref-type&gt;&lt;contributors&gt;&lt;authors&gt;&lt;author&gt;Smith, Michael&lt;/author&gt;&lt;/authors&gt;&lt;/contributors&gt;&lt;titles&gt;&lt;title&gt;The European Union and a Changing Europe: Establishing the Boundaries of Order&lt;/title&gt;&lt;secondary-title&gt;JCMS: Journal of Common Market Studies&lt;/secondary-title&gt;&lt;/titles&gt;&lt;periodical&gt;&lt;full-title&gt;JCMS: Journal of Common Market Studies&lt;/full-title&gt;&lt;/periodical&gt;&lt;pages&gt;5-28&lt;/pages&gt;&lt;volume&gt;34&lt;/volume&gt;&lt;number&gt;1&lt;/number&gt;&lt;dates&gt;&lt;year&gt;1996&lt;/year&gt;&lt;/dates&gt;&lt;publisher&gt;Blackwell Publishing Ltd&lt;/publisher&gt;&lt;isbn&gt;1468-5965&lt;/isbn&gt;&lt;urls&gt;&lt;related-urls&gt;&lt;url&gt;http://dx.doi.org/10.1111/j.1468-5965.1996.tb00558.x&lt;/url&gt;&lt;/related-urls&gt;&lt;/urls&gt;&lt;electronic-resource-num&gt;10.1111/j.1468-5965.1996.tb00558.x&lt;/electronic-resource-num&gt;&lt;/record&gt;&lt;/Cite&gt;&lt;/EndNote&gt;</w:instrText>
      </w:r>
      <w:r w:rsidRPr="004D2CED">
        <w:rPr>
          <w:rFonts w:ascii="Garamond" w:hAnsi="Garamond"/>
          <w:sz w:val="24"/>
          <w:szCs w:val="24"/>
        </w:rPr>
        <w:fldChar w:fldCharType="separate"/>
      </w:r>
      <w:r w:rsidRPr="004D2CED">
        <w:rPr>
          <w:rFonts w:ascii="Garamond" w:hAnsi="Garamond"/>
          <w:noProof/>
          <w:sz w:val="24"/>
          <w:szCs w:val="24"/>
        </w:rPr>
        <w:t>(Smith, 1996)</w:t>
      </w:r>
      <w:r w:rsidRPr="004D2CED">
        <w:rPr>
          <w:rFonts w:ascii="Garamond" w:hAnsi="Garamond"/>
          <w:sz w:val="24"/>
          <w:szCs w:val="24"/>
        </w:rPr>
        <w:fldChar w:fldCharType="end"/>
      </w:r>
      <w:r>
        <w:rPr>
          <w:rFonts w:ascii="Garamond" w:hAnsi="Garamond"/>
          <w:sz w:val="24"/>
          <w:szCs w:val="24"/>
        </w:rPr>
        <w:t>.</w:t>
      </w:r>
      <w:r w:rsidR="006A3D93">
        <w:rPr>
          <w:rFonts w:ascii="Garamond" w:hAnsi="Garamond"/>
          <w:sz w:val="24"/>
          <w:szCs w:val="24"/>
        </w:rPr>
        <w:t xml:space="preserve"> </w:t>
      </w:r>
      <w:r w:rsidR="006051A9">
        <w:rPr>
          <w:rFonts w:ascii="Garamond" w:hAnsi="Garamond"/>
          <w:sz w:val="24"/>
          <w:szCs w:val="24"/>
        </w:rPr>
        <w:t>Consistent with such trends, t</w:t>
      </w:r>
      <w:r w:rsidR="006A3D93">
        <w:rPr>
          <w:rFonts w:ascii="Garamond" w:hAnsi="Garamond"/>
          <w:sz w:val="24"/>
          <w:szCs w:val="24"/>
        </w:rPr>
        <w:t xml:space="preserve">he EU in recent years has engaged in a process of progressively blurring its functional boundaries </w:t>
      </w:r>
      <w:r w:rsidR="006A3D93" w:rsidRPr="004D2CED">
        <w:rPr>
          <w:rFonts w:ascii="Garamond" w:hAnsi="Garamond"/>
          <w:sz w:val="24"/>
          <w:szCs w:val="24"/>
        </w:rPr>
        <w:fldChar w:fldCharType="begin"/>
      </w:r>
      <w:r w:rsidR="006A3D93" w:rsidRPr="004D2CED">
        <w:rPr>
          <w:rFonts w:ascii="Garamond" w:hAnsi="Garamond"/>
          <w:sz w:val="24"/>
          <w:szCs w:val="24"/>
        </w:rPr>
        <w:instrText xml:space="preserve"> ADDIN EN.CITE &lt;EndNote&gt;&lt;Cite&gt;&lt;Author&gt;Lavenex&lt;/Author&gt;&lt;Year&gt;2011&lt;/Year&gt;&lt;RecNum&gt;4248&lt;/RecNum&gt;&lt;DisplayText&gt;(Lavenex, 2011)&lt;/DisplayText&gt;&lt;record&gt;&lt;rec-number&gt;4248&lt;/rec-number&gt;&lt;foreign-keys&gt;&lt;key app="EN" db-id="wwwvztdvffv9xyevzriprptufaxee5rp0559" timestamp="1418399134"&gt;4248&lt;/key&gt;&lt;/foreign-keys&gt;&lt;ref-type name="Journal Article"&gt;17&lt;/ref-type&gt;&lt;contributors&gt;&lt;authors&gt;&lt;author&gt;Lavenex, Sandra&lt;/author&gt;&lt;/authors&gt;&lt;/contributors&gt;&lt;titles&gt;&lt;title&gt;Concentric circles of flexible /`EUropean/&amp;apos; integration: A typology of EU external governance relations&lt;/title&gt;&lt;secondary-title&gt;Comp Eur Polit&lt;/secondary-title&gt;&lt;/titles&gt;&lt;periodical&gt;&lt;full-title&gt;Comp Eur Polit&lt;/full-title&gt;&lt;/periodical&gt;&lt;pages&gt;372-393&lt;/pages&gt;&lt;volume&gt;9&lt;/volume&gt;&lt;number&gt;4-5&lt;/number&gt;&lt;dates&gt;&lt;year&gt;2011&lt;/year&gt;&lt;pub-dates&gt;&lt;date&gt;09//print&lt;/date&gt;&lt;/pub-dates&gt;&lt;/dates&gt;&lt;publisher&gt;Palgrave Macmillan, a division of Macmillan Publishers Ltd&lt;/publisher&gt;&lt;isbn&gt;1472-4790&lt;/isbn&gt;&lt;urls&gt;&lt;related-urls&gt;&lt;url&gt;http://dx.doi.org/10.1057/cep.2011.7&lt;/url&gt;&lt;/related-urls&gt;&lt;/urls&gt;&lt;/record&gt;&lt;/Cite&gt;&lt;/EndNote&gt;</w:instrText>
      </w:r>
      <w:r w:rsidR="006A3D93" w:rsidRPr="004D2CED">
        <w:rPr>
          <w:rFonts w:ascii="Garamond" w:hAnsi="Garamond"/>
          <w:sz w:val="24"/>
          <w:szCs w:val="24"/>
        </w:rPr>
        <w:fldChar w:fldCharType="separate"/>
      </w:r>
      <w:r w:rsidR="006A3D93" w:rsidRPr="004D2CED">
        <w:rPr>
          <w:rFonts w:ascii="Garamond" w:hAnsi="Garamond"/>
          <w:noProof/>
          <w:sz w:val="24"/>
          <w:szCs w:val="24"/>
        </w:rPr>
        <w:t>(Lavenex, 2011)</w:t>
      </w:r>
      <w:r w:rsidR="006A3D93" w:rsidRPr="004D2CED">
        <w:rPr>
          <w:rFonts w:ascii="Garamond" w:hAnsi="Garamond"/>
          <w:sz w:val="24"/>
          <w:szCs w:val="24"/>
        </w:rPr>
        <w:fldChar w:fldCharType="end"/>
      </w:r>
      <w:r w:rsidR="006A3D93">
        <w:rPr>
          <w:rFonts w:ascii="Garamond" w:hAnsi="Garamond"/>
          <w:sz w:val="24"/>
          <w:szCs w:val="24"/>
        </w:rPr>
        <w:t xml:space="preserve"> </w:t>
      </w:r>
      <w:r w:rsidR="006051A9">
        <w:rPr>
          <w:rFonts w:ascii="Garamond" w:hAnsi="Garamond"/>
          <w:sz w:val="24"/>
          <w:szCs w:val="24"/>
        </w:rPr>
        <w:t xml:space="preserve">and </w:t>
      </w:r>
      <w:r w:rsidR="006A3D93">
        <w:rPr>
          <w:rFonts w:ascii="Garamond" w:hAnsi="Garamond"/>
          <w:sz w:val="24"/>
          <w:szCs w:val="24"/>
        </w:rPr>
        <w:t>modifying</w:t>
      </w:r>
      <w:r w:rsidR="006A3D93" w:rsidRPr="004D2CED">
        <w:rPr>
          <w:rFonts w:ascii="Garamond" w:hAnsi="Garamond"/>
          <w:sz w:val="24"/>
          <w:szCs w:val="24"/>
        </w:rPr>
        <w:t xml:space="preserve"> its boundaries of governance as a way of influencing neighbouring countries </w:t>
      </w:r>
      <w:r w:rsidR="006A3D93" w:rsidRPr="004D2CED">
        <w:rPr>
          <w:rFonts w:ascii="Garamond" w:hAnsi="Garamond"/>
          <w:sz w:val="24"/>
          <w:szCs w:val="24"/>
        </w:rPr>
        <w:fldChar w:fldCharType="begin"/>
      </w:r>
      <w:r w:rsidR="006A3D93" w:rsidRPr="004D2CED">
        <w:rPr>
          <w:rFonts w:ascii="Garamond" w:hAnsi="Garamond"/>
          <w:sz w:val="24"/>
          <w:szCs w:val="24"/>
        </w:rPr>
        <w:instrText xml:space="preserve"> ADDIN EN.CITE &lt;EndNote&gt;&lt;Cite&gt;&lt;Author&gt;Gänzle&lt;/Author&gt;&lt;Year&gt;2009&lt;/Year&gt;&lt;RecNum&gt;4232&lt;/RecNum&gt;&lt;Pages&gt;1719&lt;/Pages&gt;&lt;DisplayText&gt;(Gänzle, 2009 1719)&lt;/DisplayText&gt;&lt;record&gt;&lt;rec-number&gt;4232&lt;/rec-number&gt;&lt;foreign-keys&gt;&lt;key app="EN" db-id="wwwvztdvffv9xyevzriprptufaxee5rp0559" timestamp="1417962142"&gt;4232&lt;/key&gt;&lt;/foreign-keys&gt;&lt;ref-type name="Journal Article"&gt;17&lt;/ref-type&gt;&lt;contributors&gt;&lt;authors&gt;&lt;author&gt;Gänzle, Stefan&lt;/author&gt;&lt;/authors&gt;&lt;/contributors&gt;&lt;titles&gt;&lt;title&gt;EU Governance and the European Neighbourhood Policy: A Framework for Analysis&lt;/title&gt;&lt;secondary-title&gt;Europe-Asia Studies&lt;/secondary-title&gt;&lt;/titles&gt;&lt;periodical&gt;&lt;full-title&gt;Europe-Asia Studies&lt;/full-title&gt;&lt;/periodical&gt;&lt;pages&gt;1715-1734&lt;/pages&gt;&lt;volume&gt;61&lt;/volume&gt;&lt;number&gt;10&lt;/number&gt;&lt;dates&gt;&lt;year&gt;2009&lt;/year&gt;&lt;pub-dates&gt;&lt;date&gt;2009/12/01&lt;/date&gt;&lt;/pub-dates&gt;&lt;/dates&gt;&lt;publisher&gt;Routledge&lt;/publisher&gt;&lt;isbn&gt;0966-8136&lt;/isbn&gt;&lt;urls&gt;&lt;related-urls&gt;&lt;url&gt;http://dx.doi.org/10.1080/09668130903278926&lt;/url&gt;&lt;/related-urls&gt;&lt;/urls&gt;&lt;electronic-resource-num&gt;10.1080/09668130903278926&lt;/electronic-resource-num&gt;&lt;access-date&gt;2014/12/07&lt;/access-date&gt;&lt;/record&gt;&lt;/Cite&gt;&lt;/EndNote&gt;</w:instrText>
      </w:r>
      <w:r w:rsidR="006A3D93" w:rsidRPr="004D2CED">
        <w:rPr>
          <w:rFonts w:ascii="Garamond" w:hAnsi="Garamond"/>
          <w:sz w:val="24"/>
          <w:szCs w:val="24"/>
        </w:rPr>
        <w:fldChar w:fldCharType="separate"/>
      </w:r>
      <w:r w:rsidR="006A3D93" w:rsidRPr="004D2CED">
        <w:rPr>
          <w:rFonts w:ascii="Garamond" w:hAnsi="Garamond"/>
          <w:noProof/>
          <w:sz w:val="24"/>
          <w:szCs w:val="24"/>
        </w:rPr>
        <w:t>(Gänzle, 2009 1719)</w:t>
      </w:r>
      <w:r w:rsidR="006A3D93" w:rsidRPr="004D2CED">
        <w:rPr>
          <w:rFonts w:ascii="Garamond" w:hAnsi="Garamond"/>
          <w:sz w:val="24"/>
          <w:szCs w:val="24"/>
        </w:rPr>
        <w:fldChar w:fldCharType="end"/>
      </w:r>
      <w:r w:rsidR="006A3D93">
        <w:rPr>
          <w:rFonts w:ascii="Garamond" w:hAnsi="Garamond"/>
          <w:sz w:val="24"/>
          <w:szCs w:val="24"/>
        </w:rPr>
        <w:t>.</w:t>
      </w:r>
    </w:p>
    <w:p w14:paraId="269AD99B" w14:textId="77777777" w:rsidR="006A3D93" w:rsidRDefault="006A3D93" w:rsidP="00DE5CD5">
      <w:pPr>
        <w:spacing w:after="0" w:line="240" w:lineRule="auto"/>
        <w:jc w:val="both"/>
        <w:rPr>
          <w:rFonts w:ascii="Garamond" w:hAnsi="Garamond"/>
          <w:sz w:val="24"/>
          <w:szCs w:val="24"/>
        </w:rPr>
      </w:pPr>
    </w:p>
    <w:p w14:paraId="677F7F4E" w14:textId="60712406" w:rsidR="006011E1" w:rsidRDefault="006A3D93" w:rsidP="00DE5CD5">
      <w:pPr>
        <w:spacing w:after="0" w:line="240" w:lineRule="auto"/>
        <w:jc w:val="both"/>
        <w:rPr>
          <w:rFonts w:ascii="Garamond" w:hAnsi="Garamond"/>
          <w:sz w:val="24"/>
          <w:szCs w:val="24"/>
        </w:rPr>
      </w:pPr>
      <w:r>
        <w:rPr>
          <w:rFonts w:ascii="Garamond" w:hAnsi="Garamond"/>
          <w:sz w:val="24"/>
          <w:szCs w:val="24"/>
        </w:rPr>
        <w:t>Attempts by the EU to</w:t>
      </w:r>
      <w:r w:rsidRPr="004D2CED">
        <w:rPr>
          <w:rFonts w:ascii="Garamond" w:hAnsi="Garamond"/>
          <w:sz w:val="24"/>
          <w:szCs w:val="24"/>
        </w:rPr>
        <w:t xml:space="preserve"> </w:t>
      </w:r>
      <w:r>
        <w:rPr>
          <w:rFonts w:ascii="Garamond" w:hAnsi="Garamond"/>
          <w:sz w:val="24"/>
          <w:szCs w:val="24"/>
        </w:rPr>
        <w:t>extend</w:t>
      </w:r>
      <w:r w:rsidRPr="004D2CED">
        <w:rPr>
          <w:rFonts w:ascii="Garamond" w:hAnsi="Garamond"/>
          <w:sz w:val="24"/>
          <w:szCs w:val="24"/>
        </w:rPr>
        <w:t xml:space="preserve"> its </w:t>
      </w:r>
      <w:r w:rsidRPr="000D2A5A">
        <w:rPr>
          <w:rFonts w:ascii="Garamond" w:hAnsi="Garamond"/>
          <w:i/>
          <w:sz w:val="24"/>
          <w:szCs w:val="24"/>
        </w:rPr>
        <w:t>acquis</w:t>
      </w:r>
      <w:r w:rsidRPr="004D2CED">
        <w:rPr>
          <w:rFonts w:ascii="Garamond" w:hAnsi="Garamond"/>
          <w:sz w:val="24"/>
          <w:szCs w:val="24"/>
        </w:rPr>
        <w:t xml:space="preserve"> beyond members and into the neighbourhood </w:t>
      </w:r>
      <w:r>
        <w:rPr>
          <w:rFonts w:ascii="Garamond" w:hAnsi="Garamond"/>
          <w:sz w:val="24"/>
          <w:szCs w:val="24"/>
        </w:rPr>
        <w:t>are viewed</w:t>
      </w:r>
      <w:r w:rsidRPr="004D2CED">
        <w:rPr>
          <w:rFonts w:ascii="Garamond" w:hAnsi="Garamond"/>
          <w:sz w:val="24"/>
          <w:szCs w:val="24"/>
        </w:rPr>
        <w:t xml:space="preserve"> as a form of ‘external governance’ closely linked to </w:t>
      </w:r>
      <w:r>
        <w:rPr>
          <w:rFonts w:ascii="Garamond" w:hAnsi="Garamond"/>
          <w:sz w:val="24"/>
          <w:szCs w:val="24"/>
        </w:rPr>
        <w:t xml:space="preserve">the EU’s </w:t>
      </w:r>
      <w:r w:rsidRPr="004D2CED">
        <w:rPr>
          <w:rFonts w:ascii="Garamond" w:hAnsi="Garamond"/>
          <w:sz w:val="24"/>
          <w:szCs w:val="24"/>
        </w:rPr>
        <w:t xml:space="preserve">identity as a “security community”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&lt;EndNote&gt;&lt;Cite&gt;&lt;Author&gt;Lavenex&lt;/Author&gt;&lt;Year&gt;2004&lt;/Year&gt;&lt;RecNum&gt;4250&lt;/RecNum&gt;&lt;Pages&gt;681&lt;/Pages&gt;&lt;DisplayText&gt;(Lavenex, 2004 681)&lt;/DisplayText&gt;&lt;record&gt;&lt;rec-number&gt;4250&lt;/rec-number&gt;&lt;foreign-keys&gt;&lt;key app="EN" db-id="wwwvztdvffv9xyevzriprptufaxee5rp0559" timestamp="1418554892"&gt;4250&lt;/key&gt;&lt;/foreign-keys&gt;&lt;ref-type name="Journal Article"&gt;17&lt;/ref-type&gt;&lt;contributors&gt;&lt;authors&gt;&lt;author&gt;Lavenex, Sandra&lt;/author&gt;&lt;/authors&gt;&lt;/contributors&gt;&lt;titles&gt;&lt;title&gt;EU external governance in &amp;apos;wider Europe&amp;apos;&lt;/title&gt;&lt;secondary-title&gt;Journal of European Public Policy&lt;/secondary-title&gt;&lt;/titles&gt;&lt;periodical&gt;&lt;full-title&gt;Journal of European Public Policy&lt;/full-title&gt;&lt;/periodical&gt;&lt;pages&gt;680-700&lt;/pages&gt;&lt;volume&gt;11&lt;/volume&gt;&lt;number&gt;4&lt;/number&gt;&lt;dates&gt;&lt;year&gt;2004&lt;/year&gt;&lt;pub-dates&gt;&lt;date&gt;2004/01/01&lt;/date&gt;&lt;/pub-dates&gt;&lt;/dates&gt;&lt;publisher&gt;Routledge&lt;/publisher&gt;&lt;isbn&gt;1350-1763&lt;/isbn&gt;&lt;urls&gt;&lt;related-urls&gt;&lt;url&gt;http://dx.doi.org/10.1080/1350176042000248098&lt;/url&gt;&lt;/related-urls&gt;&lt;/urls&gt;&lt;electronic-resource-num&gt;10.1080/1350176042000248098&lt;/electronic-resource-num&gt;&lt;access-date&gt;2014/12/14&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(Lavenex, 2004 681)</w:t>
      </w:r>
      <w:r w:rsidRPr="004D2CED">
        <w:rPr>
          <w:rFonts w:ascii="Garamond" w:hAnsi="Garamond"/>
          <w:sz w:val="24"/>
          <w:szCs w:val="24"/>
        </w:rPr>
        <w:fldChar w:fldCharType="end"/>
      </w:r>
      <w:r w:rsidRPr="004D2CED">
        <w:rPr>
          <w:rFonts w:ascii="Garamond" w:hAnsi="Garamond"/>
          <w:sz w:val="24"/>
          <w:szCs w:val="24"/>
        </w:rPr>
        <w:t xml:space="preserve">. </w:t>
      </w:r>
      <w:r>
        <w:rPr>
          <w:rFonts w:ascii="Garamond" w:hAnsi="Garamond"/>
          <w:sz w:val="24"/>
          <w:szCs w:val="24"/>
        </w:rPr>
        <w:t>Governance itself implies something</w:t>
      </w:r>
      <w:r w:rsidRPr="004D2CED">
        <w:rPr>
          <w:rFonts w:ascii="Garamond" w:hAnsi="Garamond"/>
          <w:sz w:val="24"/>
          <w:szCs w:val="24"/>
        </w:rPr>
        <w:t xml:space="preserve"> beyond traditional notions of international ‘cooperation’ to a system </w:t>
      </w:r>
      <w:r>
        <w:rPr>
          <w:rFonts w:ascii="Garamond" w:hAnsi="Garamond"/>
          <w:sz w:val="24"/>
          <w:szCs w:val="24"/>
        </w:rPr>
        <w:t>of</w:t>
      </w:r>
      <w:r w:rsidRPr="004D2CED">
        <w:rPr>
          <w:rFonts w:ascii="Garamond" w:hAnsi="Garamond"/>
          <w:sz w:val="24"/>
          <w:szCs w:val="24"/>
        </w:rPr>
        <w:t xml:space="preserve"> recurrent coordinated action leading to collectively binding agreements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&lt;EndNote&gt;&lt;Cite&gt;&lt;Author&gt;Lavenex&lt;/Author&gt;&lt;Year&gt;2011&lt;/Year&gt;&lt;RecNum&gt;4248&lt;/RecNum&gt;&lt;Pages&gt;374&lt;/Pages&gt;&lt;DisplayText&gt;(Lavenex, 2011 374)&lt;/DisplayText&gt;&lt;record&gt;&lt;rec-number&gt;4248&lt;/rec-number&gt;&lt;foreign-keys&gt;&lt;key app="EN" db-id="wwwvztdvffv9xyevzriprptufaxee5rp0559" timestamp="1418399134"&gt;4248&lt;/key&gt;&lt;/foreign-keys&gt;&lt;ref-type name="Journal Article"&gt;17&lt;/ref-type&gt;&lt;contributors&gt;&lt;authors&gt;&lt;author&gt;Lavenex, Sandra&lt;/author&gt;&lt;/authors&gt;&lt;/contributors&gt;&lt;titles&gt;&lt;title&gt;Concentric circles of flexible /`EUropean/&amp;apos; integration: A typology of EU external governance relations&lt;/title&gt;&lt;secondary-title&gt;Comp Eur Polit&lt;/secondary-title&gt;&lt;/titles&gt;&lt;periodical&gt;&lt;full-title&gt;Comp Eur Polit&lt;/full-title&gt;&lt;/periodical&gt;&lt;pages&gt;372-393&lt;/pages&gt;&lt;volume&gt;9&lt;/volume&gt;&lt;number&gt;4-5&lt;/number&gt;&lt;dates&gt;&lt;year&gt;2011&lt;/year&gt;&lt;pub-dates&gt;&lt;date&gt;09//print&lt;/date&gt;&lt;/pub-dates&gt;&lt;/dates&gt;&lt;publisher&gt;Palgrave Macmillan, a division of Macmillan Publishers Ltd&lt;/publisher&gt;&lt;isbn&gt;1472-4790&lt;/isbn&gt;&lt;urls&gt;&lt;related-urls&gt;&lt;url&gt;http://dx.doi.org/10.1057/cep.2011.7&lt;/url&gt;&lt;/related-urls&gt;&lt;/urls&gt;&lt;/record&gt;&lt;/Cite&gt;&lt;/EndNote&gt;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(Lavenex, 2011 374)</w:t>
      </w:r>
      <w:r w:rsidRPr="004D2CED">
        <w:rPr>
          <w:rFonts w:ascii="Garamond" w:hAnsi="Garamond"/>
          <w:sz w:val="24"/>
          <w:szCs w:val="24"/>
        </w:rPr>
        <w:fldChar w:fldCharType="end"/>
      </w:r>
      <w:r>
        <w:rPr>
          <w:rFonts w:ascii="Garamond" w:hAnsi="Garamond"/>
          <w:sz w:val="24"/>
          <w:szCs w:val="24"/>
        </w:rPr>
        <w:t xml:space="preserve">. </w:t>
      </w:r>
      <w:r w:rsidR="00AD0091">
        <w:rPr>
          <w:rFonts w:ascii="Garamond" w:hAnsi="Garamond"/>
          <w:sz w:val="24"/>
          <w:szCs w:val="24"/>
        </w:rPr>
        <w:t xml:space="preserve">Increasingly, therefore, </w:t>
      </w:r>
      <w:r w:rsidR="00B729EB">
        <w:rPr>
          <w:rFonts w:ascii="Garamond" w:hAnsi="Garamond"/>
          <w:sz w:val="24"/>
          <w:szCs w:val="24"/>
        </w:rPr>
        <w:t>scholars</w:t>
      </w:r>
      <w:r w:rsidR="00AD0091">
        <w:rPr>
          <w:rFonts w:ascii="Garamond" w:hAnsi="Garamond"/>
          <w:sz w:val="24"/>
          <w:szCs w:val="24"/>
        </w:rPr>
        <w:t xml:space="preserve"> have come to look</w:t>
      </w:r>
      <w:r w:rsidR="006011E1" w:rsidRPr="004D2CED">
        <w:rPr>
          <w:rFonts w:ascii="Garamond" w:hAnsi="Garamond"/>
          <w:sz w:val="24"/>
          <w:szCs w:val="24"/>
        </w:rPr>
        <w:t xml:space="preserve"> at the interaction of the EU with its neighbours through a lens designed to examine politics and policy </w:t>
      </w:r>
      <w:r w:rsidR="006011E1" w:rsidRPr="00AD0091">
        <w:rPr>
          <w:rFonts w:ascii="Garamond" w:hAnsi="Garamond"/>
          <w:i/>
          <w:sz w:val="24"/>
          <w:szCs w:val="24"/>
        </w:rPr>
        <w:t>within</w:t>
      </w:r>
      <w:r w:rsidR="006011E1" w:rsidRPr="004D2CED">
        <w:rPr>
          <w:rFonts w:ascii="Garamond" w:hAnsi="Garamond"/>
          <w:sz w:val="24"/>
          <w:szCs w:val="24"/>
        </w:rPr>
        <w:t xml:space="preserve"> states</w:t>
      </w:r>
      <w:r w:rsidR="00FB62D1">
        <w:rPr>
          <w:rFonts w:ascii="Garamond" w:hAnsi="Garamond"/>
          <w:sz w:val="24"/>
          <w:szCs w:val="24"/>
        </w:rPr>
        <w:t>.</w:t>
      </w:r>
    </w:p>
    <w:p w14:paraId="6E7EAC3C" w14:textId="77777777" w:rsidR="005F5D68" w:rsidRDefault="005F5D68" w:rsidP="00DE5CD5">
      <w:pPr>
        <w:spacing w:after="0" w:line="240" w:lineRule="auto"/>
        <w:jc w:val="both"/>
        <w:rPr>
          <w:rFonts w:ascii="Garamond" w:hAnsi="Garamond"/>
          <w:sz w:val="24"/>
          <w:szCs w:val="24"/>
        </w:rPr>
      </w:pPr>
    </w:p>
    <w:p w14:paraId="0CA2652C" w14:textId="4D1007B3" w:rsidR="005F5D68" w:rsidRPr="005F5D68" w:rsidRDefault="005F5D68" w:rsidP="00DE5CD5">
      <w:pPr>
        <w:spacing w:after="0" w:line="240" w:lineRule="auto"/>
        <w:jc w:val="both"/>
        <w:rPr>
          <w:rFonts w:ascii="Garamond" w:hAnsi="Garamond"/>
          <w:b/>
          <w:sz w:val="24"/>
          <w:szCs w:val="24"/>
        </w:rPr>
      </w:pPr>
      <w:r>
        <w:rPr>
          <w:rFonts w:ascii="Garamond" w:hAnsi="Garamond"/>
          <w:b/>
          <w:sz w:val="24"/>
          <w:szCs w:val="24"/>
        </w:rPr>
        <w:t>Need section on expectations engendered by these approaches</w:t>
      </w:r>
    </w:p>
    <w:p w14:paraId="7727B425" w14:textId="77777777" w:rsidR="00FB62D1" w:rsidRDefault="00FB62D1" w:rsidP="00DE5CD5">
      <w:pPr>
        <w:spacing w:after="0" w:line="240" w:lineRule="auto"/>
        <w:jc w:val="both"/>
        <w:rPr>
          <w:rFonts w:ascii="Garamond" w:hAnsi="Garamond"/>
          <w:sz w:val="24"/>
          <w:szCs w:val="24"/>
        </w:rPr>
      </w:pPr>
    </w:p>
    <w:p w14:paraId="662BA726" w14:textId="77777777" w:rsidR="006A3D93" w:rsidRPr="004D2CED" w:rsidRDefault="006A3D93" w:rsidP="00DE5CD5">
      <w:pPr>
        <w:spacing w:after="0" w:line="240" w:lineRule="auto"/>
        <w:jc w:val="both"/>
        <w:rPr>
          <w:rFonts w:ascii="Garamond" w:hAnsi="Garamond"/>
          <w:b/>
          <w:sz w:val="24"/>
          <w:szCs w:val="24"/>
          <w:u w:val="single"/>
        </w:rPr>
      </w:pPr>
      <w:r>
        <w:rPr>
          <w:rFonts w:ascii="Garamond" w:hAnsi="Garamond"/>
          <w:b/>
          <w:sz w:val="24"/>
          <w:szCs w:val="24"/>
          <w:u w:val="single"/>
        </w:rPr>
        <w:lastRenderedPageBreak/>
        <w:t xml:space="preserve">Power, </w:t>
      </w:r>
      <w:r w:rsidRPr="004D2CED">
        <w:rPr>
          <w:rFonts w:ascii="Garamond" w:hAnsi="Garamond"/>
          <w:b/>
          <w:sz w:val="24"/>
          <w:szCs w:val="24"/>
          <w:u w:val="single"/>
        </w:rPr>
        <w:t>State Structure and Foreign Policy</w:t>
      </w:r>
    </w:p>
    <w:p w14:paraId="33B83B11" w14:textId="77777777" w:rsidR="006A3D93" w:rsidRDefault="006A3D93" w:rsidP="00DE5CD5">
      <w:pPr>
        <w:spacing w:after="0" w:line="240" w:lineRule="auto"/>
        <w:jc w:val="both"/>
        <w:rPr>
          <w:rFonts w:ascii="Garamond" w:hAnsi="Garamond"/>
          <w:sz w:val="24"/>
          <w:szCs w:val="24"/>
        </w:rPr>
      </w:pPr>
    </w:p>
    <w:p w14:paraId="4E287B4C" w14:textId="0ED0A026" w:rsidR="008A4144" w:rsidRDefault="00E15D72" w:rsidP="00DE5CD5">
      <w:pPr>
        <w:spacing w:after="0" w:line="240" w:lineRule="auto"/>
        <w:jc w:val="both"/>
        <w:rPr>
          <w:rFonts w:ascii="Garamond" w:hAnsi="Garamond"/>
          <w:sz w:val="24"/>
          <w:szCs w:val="24"/>
        </w:rPr>
      </w:pPr>
      <w:r>
        <w:rPr>
          <w:rFonts w:ascii="Garamond" w:hAnsi="Garamond"/>
          <w:sz w:val="24"/>
          <w:szCs w:val="24"/>
        </w:rPr>
        <w:t xml:space="preserve">Governance based approaches to EU foreign policies describe a world in which the Union attempts to ‘domesticate’ the international, rendering its borders more porous </w:t>
      </w:r>
      <w:r w:rsidR="00F76ED6">
        <w:rPr>
          <w:rFonts w:ascii="Garamond" w:hAnsi="Garamond"/>
          <w:sz w:val="24"/>
          <w:szCs w:val="24"/>
        </w:rPr>
        <w:t xml:space="preserve">as a means of extending its influence via negotiation and conditionality. </w:t>
      </w:r>
      <w:r w:rsidR="0081315F">
        <w:rPr>
          <w:rFonts w:ascii="Garamond" w:hAnsi="Garamond"/>
          <w:sz w:val="24"/>
          <w:szCs w:val="24"/>
        </w:rPr>
        <w:t>Yet, w</w:t>
      </w:r>
      <w:r w:rsidR="008A4144">
        <w:rPr>
          <w:rFonts w:ascii="Garamond" w:hAnsi="Garamond"/>
          <w:sz w:val="24"/>
          <w:szCs w:val="24"/>
        </w:rPr>
        <w:t xml:space="preserve">hilst the idea of external governance has gained significant traction amongst students of the EU’s interaction with the countries in its neighbourhood, there are several reasons to doubt its effectiveness as a conceptual framework to explain the EU’s relations with and influence over, its Eastern neighbours. </w:t>
      </w:r>
    </w:p>
    <w:p w14:paraId="020F03D5" w14:textId="77777777" w:rsidR="008A4144" w:rsidRDefault="008A4144" w:rsidP="00DE5CD5">
      <w:pPr>
        <w:spacing w:after="0" w:line="240" w:lineRule="auto"/>
        <w:jc w:val="both"/>
        <w:rPr>
          <w:rFonts w:ascii="Garamond" w:hAnsi="Garamond"/>
          <w:sz w:val="24"/>
          <w:szCs w:val="24"/>
        </w:rPr>
      </w:pPr>
    </w:p>
    <w:p w14:paraId="76FE9101" w14:textId="6CD26833" w:rsidR="008A4144" w:rsidRDefault="008A4144" w:rsidP="00DE5CD5">
      <w:pPr>
        <w:spacing w:after="0" w:line="240" w:lineRule="auto"/>
        <w:jc w:val="both"/>
        <w:rPr>
          <w:rFonts w:ascii="Garamond" w:hAnsi="Garamond"/>
          <w:sz w:val="24"/>
          <w:szCs w:val="24"/>
        </w:rPr>
      </w:pPr>
      <w:r>
        <w:rPr>
          <w:rFonts w:ascii="Garamond" w:hAnsi="Garamond"/>
          <w:sz w:val="24"/>
          <w:szCs w:val="24"/>
        </w:rPr>
        <w:t xml:space="preserve">For one thing, and like much of the academic work on the EU’s foreign relations in general, the literature on the neighbourhood betrays </w:t>
      </w:r>
      <w:r w:rsidR="0081315F">
        <w:rPr>
          <w:rFonts w:ascii="Garamond" w:hAnsi="Garamond"/>
          <w:sz w:val="24"/>
          <w:szCs w:val="24"/>
        </w:rPr>
        <w:t>a rather parochial obsession with the EU’s internal processes and institutions at the expense of any analysis of its</w:t>
      </w:r>
      <w:r>
        <w:rPr>
          <w:rFonts w:ascii="Garamond" w:hAnsi="Garamond"/>
          <w:sz w:val="24"/>
          <w:szCs w:val="24"/>
        </w:rPr>
        <w:t xml:space="preserve"> substantive impact on </w:t>
      </w:r>
      <w:r w:rsidR="007F19EE">
        <w:rPr>
          <w:rFonts w:ascii="Garamond" w:hAnsi="Garamond"/>
          <w:sz w:val="24"/>
          <w:szCs w:val="24"/>
        </w:rPr>
        <w:t>the outside world</w:t>
      </w:r>
      <w:r>
        <w:rPr>
          <w:rFonts w:ascii="Garamond" w:hAnsi="Garamond"/>
          <w:sz w:val="24"/>
          <w:szCs w:val="24"/>
        </w:rPr>
        <w:t xml:space="preserve">. </w:t>
      </w:r>
      <w:r w:rsidRPr="004D2CED">
        <w:rPr>
          <w:rFonts w:ascii="Garamond" w:hAnsi="Garamond"/>
          <w:sz w:val="24"/>
          <w:szCs w:val="24"/>
        </w:rPr>
        <w:t xml:space="preserve">Thus, one edited collection </w:t>
      </w:r>
      <w:r>
        <w:rPr>
          <w:rFonts w:ascii="Garamond" w:hAnsi="Garamond"/>
          <w:sz w:val="24"/>
          <w:szCs w:val="24"/>
        </w:rPr>
        <w:t>argues</w:t>
      </w:r>
      <w:r w:rsidRPr="004D2CED">
        <w:rPr>
          <w:rFonts w:ascii="Garamond" w:hAnsi="Garamond"/>
          <w:sz w:val="24"/>
          <w:szCs w:val="24"/>
        </w:rPr>
        <w:t xml:space="preserve"> that external governance is characterised by </w:t>
      </w:r>
      <w:r>
        <w:rPr>
          <w:rFonts w:ascii="Garamond" w:hAnsi="Garamond"/>
          <w:sz w:val="24"/>
          <w:szCs w:val="24"/>
        </w:rPr>
        <w:t>a number of factors</w:t>
      </w:r>
      <w:r w:rsidRPr="004D2CED">
        <w:rPr>
          <w:rFonts w:ascii="Garamond" w:hAnsi="Garamond"/>
          <w:sz w:val="24"/>
          <w:szCs w:val="24"/>
        </w:rPr>
        <w:t xml:space="preserve"> </w:t>
      </w:r>
      <w:r>
        <w:rPr>
          <w:rFonts w:ascii="Garamond" w:hAnsi="Garamond"/>
          <w:sz w:val="24"/>
          <w:szCs w:val="24"/>
        </w:rPr>
        <w:t>–</w:t>
      </w:r>
      <w:r w:rsidRPr="004D2CED">
        <w:rPr>
          <w:rFonts w:ascii="Garamond" w:hAnsi="Garamond"/>
          <w:sz w:val="24"/>
          <w:szCs w:val="24"/>
        </w:rPr>
        <w:t xml:space="preserve"> </w:t>
      </w:r>
      <w:r>
        <w:rPr>
          <w:rFonts w:ascii="Garamond" w:hAnsi="Garamond"/>
          <w:sz w:val="24"/>
          <w:szCs w:val="24"/>
        </w:rPr>
        <w:t xml:space="preserve">of which only one deals directly with the impact the EU exerts on non-member states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&lt;EndNote&gt;&lt;Cite&gt;&lt;Author&gt;Schimmelfennig&lt;/Author&gt;&lt;Year&gt;2004&lt;/Year&gt;&lt;RecNum&gt;4252&lt;/RecNum&gt;&lt;DisplayText&gt;(Schimmelfennig and Wagner, 2004)&lt;/DisplayText&gt;&lt;record&gt;&lt;rec-number&gt;4252&lt;/rec-number&gt;&lt;foreign-keys&gt;&lt;key app="EN" db-id="wwwvztdvffv9xyevzriprptufaxee5rp0559" timestamp="1418568597"&gt;4252&lt;/key&gt;&lt;/foreign-keys&gt;&lt;ref-type name="Journal Article"&gt;17&lt;/ref-type&gt;&lt;contributors&gt;&lt;authors&gt;&lt;author&gt;Schimmelfennig, Frank&lt;/author&gt;&lt;author&gt;Wagner, Wolfgang&lt;/author&gt;&lt;/authors&gt;&lt;/contributors&gt;&lt;titles&gt;&lt;title&gt;Preface: External governance in the European Union&lt;/title&gt;&lt;secondary-title&gt;Journal of European Public Policy&lt;/secondary-title&gt;&lt;/titles&gt;&lt;periodical&gt;&lt;full-title&gt;Journal of European Public Policy&lt;/full-title&gt;&lt;/periodical&gt;&lt;pages&gt;657-660&lt;/pages&gt;&lt;volume&gt;11&lt;/volume&gt;&lt;number&gt;4&lt;/number&gt;&lt;dates&gt;&lt;year&gt;2004&lt;/year&gt;&lt;pub-dates&gt;&lt;date&gt;2004/01/01&lt;/date&gt;&lt;/pub-dates&gt;&lt;/dates&gt;&lt;publisher&gt;Routledge&lt;/publisher&gt;&lt;isbn&gt;1350-1763&lt;/isbn&gt;&lt;urls&gt;&lt;related-urls&gt;&lt;url&gt;http://dx.doi.org/10.1080/1350176042000248070&lt;/url&gt;&lt;/related-urls&gt;&lt;/urls&gt;&lt;electronic-resource-num&gt;10.1080/1350176042000248070&lt;/electronic-resource-num&gt;&lt;access-date&gt;2014/12/14&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(Schimmelfennig and Wagner, 2004)</w:t>
      </w:r>
      <w:r w:rsidRPr="004D2CED">
        <w:rPr>
          <w:rFonts w:ascii="Garamond" w:hAnsi="Garamond"/>
          <w:sz w:val="24"/>
          <w:szCs w:val="24"/>
        </w:rPr>
        <w:fldChar w:fldCharType="end"/>
      </w:r>
      <w:r w:rsidRPr="004D2CED">
        <w:rPr>
          <w:rFonts w:ascii="Garamond" w:hAnsi="Garamond"/>
          <w:sz w:val="24"/>
          <w:szCs w:val="24"/>
        </w:rPr>
        <w:t xml:space="preserve">. </w:t>
      </w:r>
      <w:r>
        <w:rPr>
          <w:rFonts w:ascii="Garamond" w:hAnsi="Garamond"/>
          <w:sz w:val="24"/>
          <w:szCs w:val="24"/>
        </w:rPr>
        <w:t>Similarly,</w:t>
      </w:r>
      <w:r w:rsidRPr="004D2CED">
        <w:rPr>
          <w:rFonts w:ascii="Garamond" w:hAnsi="Garamond"/>
          <w:sz w:val="24"/>
          <w:szCs w:val="24"/>
        </w:rPr>
        <w:t xml:space="preserve"> in assessing the regulatory and organizational set-up of association relations in relation to different forms of external governance, </w:t>
      </w:r>
      <w:r w:rsidR="007F19EE">
        <w:rPr>
          <w:rFonts w:ascii="Garamond" w:hAnsi="Garamond"/>
          <w:sz w:val="24"/>
          <w:szCs w:val="24"/>
        </w:rPr>
        <w:t>one scholar</w:t>
      </w:r>
      <w:r w:rsidRPr="004D2CED">
        <w:rPr>
          <w:rFonts w:ascii="Garamond" w:hAnsi="Garamond"/>
          <w:sz w:val="24"/>
          <w:szCs w:val="24"/>
        </w:rPr>
        <w:t xml:space="preserve"> freely accept that </w:t>
      </w:r>
      <w:r w:rsidR="007F19EE">
        <w:rPr>
          <w:rFonts w:ascii="Garamond" w:hAnsi="Garamond"/>
          <w:sz w:val="24"/>
          <w:szCs w:val="24"/>
        </w:rPr>
        <w:t>her</w:t>
      </w:r>
      <w:r w:rsidRPr="004D2CED">
        <w:rPr>
          <w:rFonts w:ascii="Garamond" w:hAnsi="Garamond"/>
          <w:sz w:val="24"/>
          <w:szCs w:val="24"/>
        </w:rPr>
        <w:t xml:space="preserve"> assessment ‘says nothing on actual rule adoption on the part of the third countries’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&lt;EndNote&gt;&lt;Cite&gt;&lt;Author&gt;Lavenex&lt;/Author&gt;&lt;Year&gt;2011&lt;/Year&gt;&lt;RecNum&gt;4248&lt;/RecNum&gt;&lt;Pages&gt;375&lt;/Pages&gt;&lt;DisplayText&gt;(Lavenex, 2011 375)&lt;/DisplayText&gt;&lt;record&gt;&lt;rec-number&gt;4248&lt;/rec-number&gt;&lt;foreign-keys&gt;&lt;key app="EN" db-id="wwwvztdvffv9xyevzriprptufaxee5rp0559" timestamp="1418399134"&gt;4248&lt;/key&gt;&lt;/foreign-keys&gt;&lt;ref-type name="Journal Article"&gt;17&lt;/ref-type&gt;&lt;contributors&gt;&lt;authors&gt;&lt;author&gt;Lavenex, Sandra&lt;/author&gt;&lt;/authors&gt;&lt;/contributors&gt;&lt;titles&gt;&lt;title&gt;Concentric circles of flexible /`EUropean/&amp;apos; integration: A typology of EU external governance relations&lt;/title&gt;&lt;secondary-title&gt;Comp Eur Polit&lt;/secondary-title&gt;&lt;/titles&gt;&lt;periodical&gt;&lt;full-title&gt;Comp Eur Polit&lt;/full-title&gt;&lt;/periodical&gt;&lt;pages&gt;372-393&lt;/pages&gt;&lt;volume&gt;9&lt;/volume&gt;&lt;number&gt;4-5&lt;/number&gt;&lt;dates&gt;&lt;year&gt;2011&lt;/year&gt;&lt;pub-dates&gt;&lt;date&gt;09//print&lt;/date&gt;&lt;/pub-dates&gt;&lt;/dates&gt;&lt;publisher&gt;Palgrave Macmillan, a division of Macmillan Publishers Ltd&lt;/publisher&gt;&lt;isbn&gt;1472-4790&lt;/isbn&gt;&lt;urls&gt;&lt;related-urls&gt;&lt;url&gt;http://dx.doi.org/10.1057/cep.2011.7&lt;/url&gt;&lt;/related-urls&gt;&lt;/urls&gt;&lt;/record&gt;&lt;/Cite&gt;&lt;/EndNote&gt;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(Lavenex, 2011 375)</w:t>
      </w:r>
      <w:r w:rsidRPr="004D2CED">
        <w:rPr>
          <w:rFonts w:ascii="Garamond" w:hAnsi="Garamond"/>
          <w:sz w:val="24"/>
          <w:szCs w:val="24"/>
        </w:rPr>
        <w:fldChar w:fldCharType="end"/>
      </w:r>
      <w:r w:rsidR="0081315F">
        <w:rPr>
          <w:rFonts w:ascii="Garamond" w:hAnsi="Garamond"/>
          <w:sz w:val="24"/>
          <w:szCs w:val="24"/>
        </w:rPr>
        <w:t>.</w:t>
      </w:r>
    </w:p>
    <w:p w14:paraId="70F2EDFD" w14:textId="77777777" w:rsidR="008A4144" w:rsidRPr="004D2CED" w:rsidRDefault="008A4144" w:rsidP="00DE5CD5">
      <w:pPr>
        <w:spacing w:after="0" w:line="240" w:lineRule="auto"/>
        <w:jc w:val="both"/>
        <w:rPr>
          <w:rFonts w:ascii="Garamond" w:hAnsi="Garamond"/>
          <w:sz w:val="24"/>
          <w:szCs w:val="24"/>
        </w:rPr>
      </w:pPr>
    </w:p>
    <w:p w14:paraId="680A4FBC" w14:textId="61B716C8" w:rsidR="008A4144" w:rsidRDefault="0081315F" w:rsidP="00DE5CD5">
      <w:pPr>
        <w:spacing w:after="0" w:line="240" w:lineRule="auto"/>
        <w:jc w:val="both"/>
        <w:rPr>
          <w:rFonts w:ascii="Garamond" w:hAnsi="Garamond"/>
          <w:sz w:val="24"/>
          <w:szCs w:val="24"/>
        </w:rPr>
      </w:pPr>
      <w:r>
        <w:rPr>
          <w:rFonts w:ascii="Garamond" w:hAnsi="Garamond"/>
          <w:sz w:val="24"/>
          <w:szCs w:val="24"/>
        </w:rPr>
        <w:t>Second</w:t>
      </w:r>
      <w:r w:rsidR="008A4144">
        <w:rPr>
          <w:rFonts w:ascii="Garamond" w:hAnsi="Garamond"/>
          <w:sz w:val="24"/>
          <w:szCs w:val="24"/>
        </w:rPr>
        <w:t xml:space="preserve">, and crucially, such work frequently </w:t>
      </w:r>
      <w:r>
        <w:rPr>
          <w:rFonts w:ascii="Garamond" w:hAnsi="Garamond"/>
          <w:sz w:val="24"/>
          <w:szCs w:val="24"/>
        </w:rPr>
        <w:t>fails</w:t>
      </w:r>
      <w:r w:rsidR="008A4144">
        <w:rPr>
          <w:rFonts w:ascii="Garamond" w:hAnsi="Garamond"/>
          <w:sz w:val="24"/>
          <w:szCs w:val="24"/>
        </w:rPr>
        <w:t xml:space="preserve"> to take sufficient account of the </w:t>
      </w:r>
      <w:r w:rsidR="008A4144" w:rsidRPr="004D2CED">
        <w:rPr>
          <w:rFonts w:ascii="Garamond" w:hAnsi="Garamond"/>
          <w:sz w:val="24"/>
          <w:szCs w:val="24"/>
        </w:rPr>
        <w:t xml:space="preserve">international context </w:t>
      </w:r>
      <w:r w:rsidR="008A4144">
        <w:rPr>
          <w:rFonts w:ascii="Garamond" w:hAnsi="Garamond"/>
          <w:sz w:val="24"/>
          <w:szCs w:val="24"/>
        </w:rPr>
        <w:t xml:space="preserve">in which the project was proceeding. </w:t>
      </w:r>
      <w:r w:rsidR="008A4144" w:rsidRPr="004D2CED">
        <w:rPr>
          <w:rFonts w:ascii="Garamond" w:hAnsi="Garamond"/>
          <w:sz w:val="24"/>
          <w:szCs w:val="24"/>
        </w:rPr>
        <w:t xml:space="preserve"> With the gift of hindsight, it is all to</w:t>
      </w:r>
      <w:r w:rsidR="008A4144">
        <w:rPr>
          <w:rFonts w:ascii="Garamond" w:hAnsi="Garamond"/>
          <w:sz w:val="24"/>
          <w:szCs w:val="24"/>
        </w:rPr>
        <w:t>o</w:t>
      </w:r>
      <w:r w:rsidR="008A4144" w:rsidRPr="004D2CED">
        <w:rPr>
          <w:rFonts w:ascii="Garamond" w:hAnsi="Garamond"/>
          <w:sz w:val="24"/>
          <w:szCs w:val="24"/>
        </w:rPr>
        <w:t xml:space="preserve"> easy to see that the international context today is vastly different</w:t>
      </w:r>
      <w:r w:rsidR="008A4144">
        <w:rPr>
          <w:rFonts w:ascii="Garamond" w:hAnsi="Garamond"/>
          <w:sz w:val="24"/>
          <w:szCs w:val="24"/>
        </w:rPr>
        <w:t>.</w:t>
      </w:r>
      <w:r w:rsidR="008A4144" w:rsidRPr="004D2CED">
        <w:rPr>
          <w:rFonts w:ascii="Garamond" w:hAnsi="Garamond"/>
          <w:sz w:val="24"/>
          <w:szCs w:val="24"/>
        </w:rPr>
        <w:t xml:space="preserve"> </w:t>
      </w:r>
      <w:r w:rsidR="008A4144">
        <w:rPr>
          <w:rFonts w:ascii="Garamond" w:hAnsi="Garamond"/>
          <w:sz w:val="24"/>
          <w:szCs w:val="24"/>
        </w:rPr>
        <w:t>In</w:t>
      </w:r>
      <w:r w:rsidR="008A4144" w:rsidRPr="004D2CED">
        <w:rPr>
          <w:rFonts w:ascii="Garamond" w:hAnsi="Garamond"/>
          <w:sz w:val="24"/>
          <w:szCs w:val="24"/>
        </w:rPr>
        <w:t xml:space="preserve"> the period immediately following the end of the Cold War, the EU enjoyed a monopoly on transformative power in the region, with no serious rival on the horizon </w:t>
      </w:r>
      <w:r w:rsidR="008A4144" w:rsidRPr="004D2CED">
        <w:rPr>
          <w:rFonts w:ascii="Garamond" w:hAnsi="Garamond"/>
          <w:sz w:val="24"/>
          <w:szCs w:val="24"/>
        </w:rPr>
        <w:fldChar w:fldCharType="begin"/>
      </w:r>
      <w:r w:rsidR="008A4144" w:rsidRPr="004D2CED">
        <w:rPr>
          <w:rFonts w:ascii="Garamond" w:hAnsi="Garamond"/>
          <w:sz w:val="24"/>
          <w:szCs w:val="24"/>
        </w:rPr>
        <w:instrText xml:space="preserve"> ADDIN EN.CITE &lt;EndNote&gt;&lt;Cite&gt;&lt;Author&gt;Grabbe&lt;/Author&gt;&lt;Year&gt;2014&lt;/Year&gt;&lt;RecNum&gt;4240&lt;/RecNum&gt;&lt;Pages&gt;40&lt;/Pages&gt;&lt;DisplayText&gt;(Grabbe, 2014 40)&lt;/DisplayText&gt;&lt;record&gt;&lt;rec-number&gt;4240&lt;/rec-number&gt;&lt;foreign-keys&gt;&lt;key app="EN" db-id="wwwvztdvffv9xyevzriprptufaxee5rp0559" timestamp="1418033215"&gt;4240&lt;/key&gt;&lt;/foreign-keys&gt;&lt;ref-type name="Journal Article"&gt;17&lt;/ref-type&gt;&lt;contributors&gt;&lt;authors&gt;&lt;author&gt;Grabbe, Heather&lt;/author&gt;&lt;/authors&gt;&lt;/contributors&gt;&lt;titles&gt;&lt;title&gt;Six Lessons of Enlargement Ten Years On: The EU&amp;apos;s Transformative Power in Retrospect and Prospect&lt;/title&gt;&lt;secondary-title&gt;JCMS: Journal of Common Market Studies&lt;/secondary-title&gt;&lt;/titles&gt;&lt;periodical&gt;&lt;full-title&gt;JCMS: Journal of Common Market Studies&lt;/full-title&gt;&lt;/periodical&gt;&lt;pages&gt;40-56&lt;/pages&gt;&lt;volume&gt;52&lt;/volume&gt;&lt;dates&gt;&lt;year&gt;2014&lt;/year&gt;&lt;/dates&gt;&lt;isbn&gt;1468-5965&lt;/isbn&gt;&lt;urls&gt;&lt;related-urls&gt;&lt;url&gt;http://dx.doi.org/10.1111/jcms.12174&lt;/url&gt;&lt;/related-urls&gt;&lt;/urls&gt;&lt;electronic-resource-num&gt;10.1111/jcms.12174&lt;/electronic-resource-num&gt;&lt;/record&gt;&lt;/Cite&gt;&lt;/EndNote&gt;</w:instrText>
      </w:r>
      <w:r w:rsidR="008A4144" w:rsidRPr="004D2CED">
        <w:rPr>
          <w:rFonts w:ascii="Garamond" w:hAnsi="Garamond"/>
          <w:sz w:val="24"/>
          <w:szCs w:val="24"/>
        </w:rPr>
        <w:fldChar w:fldCharType="separate"/>
      </w:r>
      <w:r w:rsidR="008A4144" w:rsidRPr="004D2CED">
        <w:rPr>
          <w:rFonts w:ascii="Garamond" w:hAnsi="Garamond"/>
          <w:noProof/>
          <w:sz w:val="24"/>
          <w:szCs w:val="24"/>
        </w:rPr>
        <w:t>(Grabbe, 2014 40)</w:t>
      </w:r>
      <w:r w:rsidR="008A4144" w:rsidRPr="004D2CED">
        <w:rPr>
          <w:rFonts w:ascii="Garamond" w:hAnsi="Garamond"/>
          <w:sz w:val="24"/>
          <w:szCs w:val="24"/>
        </w:rPr>
        <w:fldChar w:fldCharType="end"/>
      </w:r>
      <w:r w:rsidR="008A4144">
        <w:rPr>
          <w:rFonts w:ascii="Garamond" w:hAnsi="Garamond"/>
          <w:sz w:val="24"/>
          <w:szCs w:val="24"/>
        </w:rPr>
        <w:t>. Certainly, p</w:t>
      </w:r>
      <w:r w:rsidR="008A4144" w:rsidRPr="004D2CED">
        <w:rPr>
          <w:rFonts w:ascii="Garamond" w:hAnsi="Garamond"/>
          <w:sz w:val="24"/>
          <w:szCs w:val="24"/>
        </w:rPr>
        <w:t xml:space="preserve">roponents of </w:t>
      </w:r>
      <w:r w:rsidR="008A4144">
        <w:rPr>
          <w:rFonts w:ascii="Garamond" w:hAnsi="Garamond"/>
          <w:sz w:val="24"/>
          <w:szCs w:val="24"/>
        </w:rPr>
        <w:t xml:space="preserve">the </w:t>
      </w:r>
      <w:r w:rsidR="008A4144" w:rsidRPr="004D2CED">
        <w:rPr>
          <w:rFonts w:ascii="Garamond" w:hAnsi="Garamond"/>
          <w:sz w:val="24"/>
          <w:szCs w:val="24"/>
        </w:rPr>
        <w:t xml:space="preserve">governance approach do not simply see this aspect of EU external policy as a case of ‘benevolent idealism’ but also acknowledge that it can be rooted in security concerns about the near abroad </w:t>
      </w:r>
      <w:r w:rsidR="008A4144" w:rsidRPr="004D2CED">
        <w:rPr>
          <w:rFonts w:ascii="Garamond" w:hAnsi="Garamond"/>
          <w:sz w:val="24"/>
          <w:szCs w:val="24"/>
        </w:rPr>
        <w:fldChar w:fldCharType="begin"/>
      </w:r>
      <w:r w:rsidR="008A4144" w:rsidRPr="004D2CED">
        <w:rPr>
          <w:rFonts w:ascii="Garamond" w:hAnsi="Garamond"/>
          <w:sz w:val="24"/>
          <w:szCs w:val="24"/>
        </w:rPr>
        <w:instrText xml:space="preserve"> ADDIN EN.CITE &lt;EndNote&gt;&lt;Cite&gt;&lt;Author&gt;Lavenex&lt;/Author&gt;&lt;Year&gt;2004&lt;/Year&gt;&lt;RecNum&gt;4250&lt;/RecNum&gt;&lt;Pages&gt;685&lt;/Pages&gt;&lt;DisplayText&gt;(Lavenex, 2004 685)&lt;/DisplayText&gt;&lt;record&gt;&lt;rec-number&gt;4250&lt;/rec-number&gt;&lt;foreign-keys&gt;&lt;key app="EN" db-id="wwwvztdvffv9xyevzriprptufaxee5rp0559" timestamp="1418554892"&gt;4250&lt;/key&gt;&lt;/foreign-keys&gt;&lt;ref-type name="Journal Article"&gt;17&lt;/ref-type&gt;&lt;contributors&gt;&lt;authors&gt;&lt;author&gt;Lavenex, Sandra&lt;/author&gt;&lt;/authors&gt;&lt;/contributors&gt;&lt;titles&gt;&lt;title&gt;EU external governance in &amp;apos;wider Europe&amp;apos;&lt;/title&gt;&lt;secondary-title&gt;Journal of European Public Policy&lt;/secondary-title&gt;&lt;/titles&gt;&lt;periodical&gt;&lt;full-title&gt;Journal of European Public Policy&lt;/full-title&gt;&lt;/periodical&gt;&lt;pages&gt;680-700&lt;/pages&gt;&lt;volume&gt;11&lt;/volume&gt;&lt;number&gt;4&lt;/number&gt;&lt;dates&gt;&lt;year&gt;2004&lt;/year&gt;&lt;pub-dates&gt;&lt;date&gt;2004/01/01&lt;/date&gt;&lt;/pub-dates&gt;&lt;/dates&gt;&lt;publisher&gt;Routledge&lt;/publisher&gt;&lt;isbn&gt;1350-1763&lt;/isbn&gt;&lt;urls&gt;&lt;related-urls&gt;&lt;url&gt;http://dx.doi.org/10.1080/1350176042000248098&lt;/url&gt;&lt;/related-urls&gt;&lt;/urls&gt;&lt;electronic-resource-num&gt;10.1080/1350176042000248098&lt;/electronic-resource-num&gt;&lt;access-date&gt;2014/12/14&lt;/access-date&gt;&lt;/record&gt;&lt;/Cite&gt;&lt;/EndNote&gt;</w:instrText>
      </w:r>
      <w:r w:rsidR="008A4144" w:rsidRPr="004D2CED">
        <w:rPr>
          <w:rFonts w:ascii="Garamond" w:hAnsi="Garamond"/>
          <w:sz w:val="24"/>
          <w:szCs w:val="24"/>
        </w:rPr>
        <w:fldChar w:fldCharType="separate"/>
      </w:r>
      <w:r w:rsidR="008A4144" w:rsidRPr="004D2CED">
        <w:rPr>
          <w:rFonts w:ascii="Garamond" w:hAnsi="Garamond"/>
          <w:noProof/>
          <w:sz w:val="24"/>
          <w:szCs w:val="24"/>
        </w:rPr>
        <w:t>(Lavenex, 2004 685)</w:t>
      </w:r>
      <w:r w:rsidR="008A4144" w:rsidRPr="004D2CED">
        <w:rPr>
          <w:rFonts w:ascii="Garamond" w:hAnsi="Garamond"/>
          <w:sz w:val="24"/>
          <w:szCs w:val="24"/>
        </w:rPr>
        <w:fldChar w:fldCharType="end"/>
      </w:r>
      <w:r w:rsidR="008A4144">
        <w:rPr>
          <w:rFonts w:ascii="Garamond" w:hAnsi="Garamond"/>
          <w:sz w:val="24"/>
          <w:szCs w:val="24"/>
        </w:rPr>
        <w:t>.</w:t>
      </w:r>
      <w:r w:rsidR="008A4144">
        <w:rPr>
          <w:rStyle w:val="FootnoteReference"/>
          <w:rFonts w:ascii="Garamond" w:hAnsi="Garamond"/>
          <w:sz w:val="24"/>
          <w:szCs w:val="24"/>
        </w:rPr>
        <w:footnoteReference w:id="4"/>
      </w:r>
      <w:r w:rsidR="008A4144">
        <w:rPr>
          <w:rFonts w:ascii="Garamond" w:hAnsi="Garamond"/>
          <w:sz w:val="24"/>
          <w:szCs w:val="24"/>
        </w:rPr>
        <w:t xml:space="preserve"> However, power and competing sources of influence are </w:t>
      </w:r>
      <w:r w:rsidR="007F19EE">
        <w:rPr>
          <w:rFonts w:ascii="Garamond" w:hAnsi="Garamond"/>
          <w:sz w:val="24"/>
          <w:szCs w:val="24"/>
        </w:rPr>
        <w:t xml:space="preserve">largely </w:t>
      </w:r>
      <w:r w:rsidR="008A4144">
        <w:rPr>
          <w:rFonts w:ascii="Garamond" w:hAnsi="Garamond"/>
          <w:sz w:val="24"/>
          <w:szCs w:val="24"/>
        </w:rPr>
        <w:t xml:space="preserve">missing from their analysis. </w:t>
      </w:r>
    </w:p>
    <w:p w14:paraId="6EA1BEFA" w14:textId="77777777" w:rsidR="008A4144" w:rsidRDefault="008A4144" w:rsidP="00DE5CD5">
      <w:pPr>
        <w:spacing w:after="0" w:line="240" w:lineRule="auto"/>
        <w:jc w:val="both"/>
        <w:rPr>
          <w:rFonts w:ascii="Garamond" w:hAnsi="Garamond"/>
          <w:sz w:val="24"/>
          <w:szCs w:val="24"/>
        </w:rPr>
      </w:pPr>
    </w:p>
    <w:p w14:paraId="6E2D3864" w14:textId="2287C17E" w:rsidR="005F5D68" w:rsidRDefault="0081315F" w:rsidP="00DE5CD5">
      <w:pPr>
        <w:spacing w:after="0" w:line="240" w:lineRule="auto"/>
        <w:jc w:val="both"/>
        <w:rPr>
          <w:rFonts w:ascii="Garamond" w:hAnsi="Garamond"/>
          <w:sz w:val="24"/>
          <w:szCs w:val="24"/>
        </w:rPr>
      </w:pPr>
      <w:r>
        <w:rPr>
          <w:rFonts w:ascii="Garamond" w:hAnsi="Garamond"/>
          <w:sz w:val="24"/>
          <w:szCs w:val="24"/>
        </w:rPr>
        <w:t>In contrast,</w:t>
      </w:r>
      <w:r w:rsidR="005F5D68">
        <w:rPr>
          <w:rFonts w:ascii="Garamond" w:hAnsi="Garamond"/>
          <w:sz w:val="24"/>
          <w:szCs w:val="24"/>
        </w:rPr>
        <w:t xml:space="preserve"> </w:t>
      </w:r>
      <w:proofErr w:type="gramStart"/>
      <w:r w:rsidR="005F5D68">
        <w:rPr>
          <w:rFonts w:ascii="Garamond" w:hAnsi="Garamond"/>
          <w:sz w:val="24"/>
          <w:szCs w:val="24"/>
        </w:rPr>
        <w:t xml:space="preserve">‘Realist’ theories, view politics as an unending competition for </w:t>
      </w:r>
      <w:r w:rsidR="005F5D68" w:rsidRPr="004D2CED">
        <w:rPr>
          <w:rFonts w:ascii="Garamond" w:hAnsi="Garamond"/>
          <w:sz w:val="24"/>
          <w:szCs w:val="24"/>
        </w:rPr>
        <w:t>power and security in a world of scare resources and uncertainty, in which anarchy represents</w:t>
      </w:r>
      <w:proofErr w:type="gramEnd"/>
      <w:r w:rsidR="005F5D68" w:rsidRPr="004D2CED">
        <w:rPr>
          <w:rFonts w:ascii="Garamond" w:hAnsi="Garamond"/>
          <w:sz w:val="24"/>
          <w:szCs w:val="24"/>
        </w:rPr>
        <w:t xml:space="preserve"> the permissive cause of international conflict</w:t>
      </w:r>
      <w:r w:rsidR="005F5D68">
        <w:rPr>
          <w:rFonts w:ascii="Garamond" w:hAnsi="Garamond"/>
          <w:sz w:val="24"/>
          <w:szCs w:val="24"/>
        </w:rPr>
        <w:t>.</w:t>
      </w:r>
    </w:p>
    <w:p w14:paraId="7B1D2A18" w14:textId="723C5001" w:rsidR="005F5D68" w:rsidRDefault="005F5D68" w:rsidP="00DE5CD5">
      <w:pPr>
        <w:spacing w:after="0" w:line="240" w:lineRule="auto"/>
        <w:jc w:val="both"/>
        <w:rPr>
          <w:rFonts w:ascii="Garamond" w:hAnsi="Garamond"/>
          <w:sz w:val="24"/>
          <w:szCs w:val="24"/>
        </w:rPr>
      </w:pPr>
    </w:p>
    <w:p w14:paraId="1C5A41EC" w14:textId="47F1ED31" w:rsidR="005F5D68" w:rsidRDefault="005F5D68" w:rsidP="00DE5CD5">
      <w:pPr>
        <w:spacing w:after="0" w:line="240" w:lineRule="auto"/>
        <w:jc w:val="both"/>
        <w:rPr>
          <w:rFonts w:ascii="Garamond" w:hAnsi="Garamond"/>
          <w:b/>
          <w:sz w:val="24"/>
          <w:szCs w:val="24"/>
        </w:rPr>
      </w:pPr>
      <w:r>
        <w:rPr>
          <w:rFonts w:ascii="Garamond" w:hAnsi="Garamond"/>
          <w:b/>
          <w:sz w:val="24"/>
          <w:szCs w:val="24"/>
        </w:rPr>
        <w:t xml:space="preserve">Need </w:t>
      </w:r>
      <w:r w:rsidR="007F19EE">
        <w:rPr>
          <w:rFonts w:ascii="Garamond" w:hAnsi="Garamond"/>
          <w:b/>
          <w:sz w:val="24"/>
          <w:szCs w:val="24"/>
        </w:rPr>
        <w:t xml:space="preserve">summary of realist claims on power and IR - </w:t>
      </w:r>
      <w:r>
        <w:rPr>
          <w:rFonts w:ascii="Garamond" w:hAnsi="Garamond"/>
          <w:b/>
          <w:sz w:val="24"/>
          <w:szCs w:val="24"/>
        </w:rPr>
        <w:t xml:space="preserve">section to cover: </w:t>
      </w:r>
    </w:p>
    <w:p w14:paraId="6C159B1E" w14:textId="4D9FB94D" w:rsidR="005F5D68" w:rsidRDefault="005F5D68" w:rsidP="00DE5CD5">
      <w:pPr>
        <w:spacing w:after="0" w:line="240" w:lineRule="auto"/>
        <w:jc w:val="both"/>
        <w:rPr>
          <w:rFonts w:ascii="Garamond" w:hAnsi="Garamond"/>
          <w:sz w:val="24"/>
          <w:szCs w:val="24"/>
        </w:rPr>
      </w:pPr>
      <w:r>
        <w:rPr>
          <w:rFonts w:ascii="Garamond" w:hAnsi="Garamond"/>
          <w:sz w:val="24"/>
          <w:szCs w:val="24"/>
        </w:rPr>
        <w:t xml:space="preserve">Neorealism and fact states that demur from this quest for power and security will be punished. </w:t>
      </w:r>
      <w:proofErr w:type="gramStart"/>
      <w:r>
        <w:rPr>
          <w:rFonts w:ascii="Garamond" w:hAnsi="Garamond"/>
          <w:sz w:val="24"/>
          <w:szCs w:val="24"/>
        </w:rPr>
        <w:t>Distribution of resources as critical factor that accounts for international outcomes.</w:t>
      </w:r>
      <w:proofErr w:type="gramEnd"/>
      <w:r>
        <w:rPr>
          <w:rFonts w:ascii="Garamond" w:hAnsi="Garamond"/>
          <w:sz w:val="24"/>
          <w:szCs w:val="24"/>
        </w:rPr>
        <w:t xml:space="preserve"> </w:t>
      </w:r>
    </w:p>
    <w:p w14:paraId="28E4DE12" w14:textId="77777777" w:rsidR="005F5D68" w:rsidRDefault="005F5D68" w:rsidP="00DE5CD5">
      <w:pPr>
        <w:spacing w:after="0" w:line="240" w:lineRule="auto"/>
        <w:jc w:val="both"/>
        <w:rPr>
          <w:rFonts w:ascii="Garamond" w:hAnsi="Garamond"/>
          <w:sz w:val="24"/>
          <w:szCs w:val="24"/>
        </w:rPr>
      </w:pPr>
    </w:p>
    <w:p w14:paraId="7EA8B866" w14:textId="55DE0FCE" w:rsidR="005F5D68" w:rsidRPr="004D2CED" w:rsidRDefault="005F5D68" w:rsidP="00DE5CD5">
      <w:pPr>
        <w:spacing w:after="0" w:line="240" w:lineRule="auto"/>
        <w:jc w:val="both"/>
        <w:rPr>
          <w:rFonts w:ascii="Garamond" w:hAnsi="Garamond"/>
          <w:sz w:val="24"/>
          <w:szCs w:val="24"/>
        </w:rPr>
      </w:pPr>
      <w:r>
        <w:rPr>
          <w:rFonts w:ascii="Garamond" w:hAnsi="Garamond"/>
          <w:sz w:val="24"/>
          <w:szCs w:val="24"/>
        </w:rPr>
        <w:t>When state policies fail to respond to the demands imposed by the international system, however, Neoreali</w:t>
      </w:r>
      <w:r w:rsidR="007F19EE">
        <w:rPr>
          <w:rFonts w:ascii="Garamond" w:hAnsi="Garamond"/>
          <w:sz w:val="24"/>
          <w:szCs w:val="24"/>
        </w:rPr>
        <w:t>sm cannot supply an explanation</w:t>
      </w:r>
      <w:r w:rsidRPr="004D2CED">
        <w:rPr>
          <w:rFonts w:ascii="Garamond" w:hAnsi="Garamond"/>
          <w:sz w:val="24"/>
          <w:szCs w:val="24"/>
        </w:rPr>
        <w:t xml:space="preserve">, </w:t>
      </w:r>
      <w:r w:rsidR="007F19EE">
        <w:rPr>
          <w:rFonts w:ascii="Garamond" w:hAnsi="Garamond"/>
          <w:sz w:val="24"/>
          <w:szCs w:val="24"/>
        </w:rPr>
        <w:t>as</w:t>
      </w:r>
      <w:r w:rsidRPr="004D2CED">
        <w:rPr>
          <w:rFonts w:ascii="Garamond" w:hAnsi="Garamond"/>
          <w:sz w:val="24"/>
          <w:szCs w:val="24"/>
        </w:rPr>
        <w:t xml:space="preserve"> </w:t>
      </w:r>
      <w:r>
        <w:rPr>
          <w:rFonts w:ascii="Garamond" w:hAnsi="Garamond"/>
          <w:sz w:val="24"/>
          <w:szCs w:val="24"/>
        </w:rPr>
        <w:t xml:space="preserve">the </w:t>
      </w:r>
      <w:r w:rsidRPr="004D2CED">
        <w:rPr>
          <w:rFonts w:ascii="Garamond" w:hAnsi="Garamond"/>
          <w:sz w:val="24"/>
          <w:szCs w:val="24"/>
        </w:rPr>
        <w:t xml:space="preserve">international environment can ‘tell us what pressures are exerted and what possibilities are posed by systems of different structure, but it cannot tell us just how, and how effectively, the units of the system will respond to those pressures and possibilities’ (Waltz 1970: 71). The structure of </w:t>
      </w:r>
      <w:r w:rsidR="007F19EE">
        <w:rPr>
          <w:rFonts w:ascii="Garamond" w:hAnsi="Garamond"/>
          <w:sz w:val="24"/>
          <w:szCs w:val="24"/>
        </w:rPr>
        <w:t xml:space="preserve">the </w:t>
      </w:r>
      <w:r w:rsidRPr="004D2CED">
        <w:rPr>
          <w:rFonts w:ascii="Garamond" w:hAnsi="Garamond"/>
          <w:sz w:val="24"/>
          <w:szCs w:val="24"/>
        </w:rPr>
        <w:t xml:space="preserve">international system ‘constrains’ but does not determine (Waltz 1979: 69, 72). As Waltz continues (p. 22) </w:t>
      </w:r>
      <w:r>
        <w:rPr>
          <w:rFonts w:ascii="Garamond" w:hAnsi="Garamond"/>
          <w:sz w:val="24"/>
          <w:szCs w:val="24"/>
        </w:rPr>
        <w:t>‘</w:t>
      </w:r>
      <w:r w:rsidRPr="004D2CED">
        <w:rPr>
          <w:rFonts w:ascii="Garamond" w:hAnsi="Garamond"/>
          <w:sz w:val="24"/>
          <w:szCs w:val="24"/>
        </w:rPr>
        <w:t>[</w:t>
      </w:r>
      <w:proofErr w:type="gramStart"/>
      <w:r w:rsidRPr="004D2CED">
        <w:rPr>
          <w:rFonts w:ascii="Garamond" w:hAnsi="Garamond"/>
          <w:sz w:val="24"/>
          <w:szCs w:val="24"/>
        </w:rPr>
        <w:t>C]</w:t>
      </w:r>
      <w:proofErr w:type="spellStart"/>
      <w:r w:rsidRPr="004D2CED">
        <w:rPr>
          <w:rFonts w:ascii="Garamond" w:hAnsi="Garamond"/>
          <w:sz w:val="24"/>
          <w:szCs w:val="24"/>
        </w:rPr>
        <w:t>lear</w:t>
      </w:r>
      <w:proofErr w:type="spellEnd"/>
      <w:proofErr w:type="gramEnd"/>
      <w:r w:rsidRPr="004D2CED">
        <w:rPr>
          <w:rFonts w:ascii="Garamond" w:hAnsi="Garamond"/>
          <w:sz w:val="24"/>
          <w:szCs w:val="24"/>
        </w:rPr>
        <w:t xml:space="preserve"> perception of constraints provides many clues to the expected reaction of states, but by itself the theory cannot explain those reactions. They depend not only on the international constraints but also on the characteristics of states.’ </w:t>
      </w:r>
    </w:p>
    <w:p w14:paraId="29B72993" w14:textId="77777777" w:rsidR="005F5D68" w:rsidRPr="004D2CED" w:rsidRDefault="005F5D68" w:rsidP="00DE5CD5">
      <w:pPr>
        <w:spacing w:after="0" w:line="240" w:lineRule="auto"/>
        <w:jc w:val="both"/>
        <w:rPr>
          <w:rFonts w:ascii="Garamond" w:hAnsi="Garamond"/>
          <w:sz w:val="24"/>
          <w:szCs w:val="24"/>
        </w:rPr>
      </w:pPr>
    </w:p>
    <w:p w14:paraId="72C2C471" w14:textId="5B4BD8CC" w:rsidR="005F5D68" w:rsidRPr="004D2CED" w:rsidRDefault="005F5D68" w:rsidP="00DE5CD5">
      <w:pPr>
        <w:spacing w:after="0" w:line="240" w:lineRule="auto"/>
        <w:jc w:val="both"/>
        <w:rPr>
          <w:rFonts w:ascii="Garamond" w:hAnsi="Garamond"/>
          <w:sz w:val="24"/>
          <w:szCs w:val="24"/>
        </w:rPr>
      </w:pPr>
      <w:r w:rsidRPr="004D2CED">
        <w:rPr>
          <w:rFonts w:ascii="Garamond" w:hAnsi="Garamond"/>
          <w:sz w:val="24"/>
          <w:szCs w:val="24"/>
        </w:rPr>
        <w:lastRenderedPageBreak/>
        <w:t xml:space="preserve">There is thus a crucial distinction between a theory of international politics, which seeks to explain international events such as alliance formation and colonisation, </w:t>
      </w:r>
      <w:r w:rsidR="007F19EE">
        <w:rPr>
          <w:rFonts w:ascii="Garamond" w:hAnsi="Garamond"/>
          <w:sz w:val="24"/>
          <w:szCs w:val="24"/>
        </w:rPr>
        <w:t xml:space="preserve">and a theory of foreign policy, </w:t>
      </w:r>
      <w:r w:rsidRPr="004D2CED">
        <w:rPr>
          <w:rFonts w:ascii="Garamond" w:hAnsi="Garamond"/>
          <w:sz w:val="24"/>
          <w:szCs w:val="24"/>
        </w:rPr>
        <w:t xml:space="preserve">which explains the behaviour of particular states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&lt;EndNote&gt;&lt;Cite&gt;&lt;Author&gt;Zakaria&lt;/Author&gt;&lt;Year&gt;1999&lt;/Year&gt;&lt;RecNum&gt;4131&lt;/RecNum&gt;&lt;Pages&gt;14&lt;/Pages&gt;&lt;DisplayText&gt;(Zakaria, 1999 14)&lt;/DisplayText&gt;&lt;record&gt;&lt;rec-number&gt;4131&lt;/rec-number&gt;&lt;foreign-keys&gt;&lt;key app="EN" db-id="wwwvztdvffv9xyevzriprptufaxee5rp0559" timestamp="1398943533"&gt;4131&lt;/key&gt;&lt;/foreign-keys&gt;&lt;ref-type name="Book"&gt;6&lt;/ref-type&gt;&lt;contributors&gt;&lt;authors&gt;&lt;author&gt;Fareed Zakaria&lt;/author&gt;&lt;/authors&gt;&lt;/contributors&gt;&lt;titles&gt;&lt;title&gt;From Wealth to Power: The Unusial Origins of America&amp;apos;s World Role&lt;/title&gt;&lt;/titles&gt;&lt;dates&gt;&lt;year&gt;1999&lt;/year&gt;&lt;/dates&gt;&lt;pub-location&gt;Princeton, NJ&lt;/pub-location&gt;&lt;publisher&gt;Princeton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(Zakaria, 1999 14)</w:t>
      </w:r>
      <w:r w:rsidRPr="004D2CED">
        <w:rPr>
          <w:rFonts w:ascii="Garamond" w:hAnsi="Garamond"/>
          <w:sz w:val="24"/>
          <w:szCs w:val="24"/>
        </w:rPr>
        <w:fldChar w:fldCharType="end"/>
      </w:r>
      <w:r w:rsidRPr="004D2CED">
        <w:rPr>
          <w:rFonts w:ascii="Garamond" w:hAnsi="Garamond"/>
          <w:sz w:val="24"/>
          <w:szCs w:val="24"/>
        </w:rPr>
        <w:t xml:space="preserve">. According to the latter, systemic factors set the parameters for individual state actions, while a host of other, unit-level variables, determine the precise nature of those actions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&lt;EndNote&gt;&lt;Cite&gt;&lt;Author&gt;Taliaferro&lt;/Author&gt;&lt;Year&gt;2009&lt;/Year&gt;&lt;RecNum&gt;4223&lt;/RecNum&gt;&lt;Pages&gt;3&lt;/Pages&gt;&lt;DisplayText&gt;(Taliaferro, et al., 2009 3)&lt;/DisplayText&gt;&lt;record&gt;&lt;rec-number&gt;4223&lt;/rec-number&gt;&lt;foreign-keys&gt;&lt;key app="EN" db-id="wwwvztdvffv9xyevzriprptufaxee5rp0559" timestamp="1408574400"&gt;4223&lt;/key&gt;&lt;/foreign-keys&gt;&lt;ref-type name="Book Section"&gt;5&lt;/ref-type&gt;&lt;contributors&gt;&lt;authors&gt;&lt;author&gt;Taliaferro, Jeffrey W.&lt;/author&gt;&lt;author&gt;Lobell, Steven E.&lt;/author&gt;&lt;author&gt;Ripsman, Norrin M.&lt;/author&gt;&lt;/authors&gt;&lt;secondary-authors&gt;&lt;author&gt;Lobell, Steven E.&lt;/author&gt;&lt;author&gt;Ripsman, Norrin M.&lt;/author&gt;&lt;author&gt;Taliaferro, Jeffrey W.&lt;/author&gt;&lt;/secondary-authors&gt;&lt;/contributors&gt;&lt;titles&gt;&lt;title&gt;Introduction: Neoclassical Realism, the state, and foreign policy&lt;/title&gt;&lt;secondary-title&gt;Neoclassical Realism, The State, and Foreign Policy&lt;/secondary-title&gt;&lt;/titles&gt;&lt;pages&gt;1-41&lt;/pages&gt;&lt;dates&gt;&lt;year&gt;2009&lt;/year&gt;&lt;/dates&gt;&lt;pub-location&gt;Cambridge&lt;/pub-location&gt;&lt;publisher&gt;Cambridge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(Taliaferro, et al., 2009 3)</w:t>
      </w:r>
      <w:r w:rsidRPr="004D2CED">
        <w:rPr>
          <w:rFonts w:ascii="Garamond" w:hAnsi="Garamond"/>
          <w:sz w:val="24"/>
          <w:szCs w:val="24"/>
        </w:rPr>
        <w:fldChar w:fldCharType="end"/>
      </w:r>
      <w:r w:rsidRPr="004D2CED">
        <w:rPr>
          <w:rFonts w:ascii="Garamond" w:hAnsi="Garamond"/>
          <w:sz w:val="24"/>
          <w:szCs w:val="24"/>
        </w:rPr>
        <w:t>.</w:t>
      </w:r>
      <w:r>
        <w:rPr>
          <w:rStyle w:val="FootnoteReference"/>
          <w:rFonts w:ascii="Garamond" w:hAnsi="Garamond"/>
          <w:sz w:val="24"/>
          <w:szCs w:val="24"/>
        </w:rPr>
        <w:footnoteReference w:id="5"/>
      </w:r>
      <w:r w:rsidRPr="004D2CED">
        <w:rPr>
          <w:rFonts w:ascii="Garamond" w:hAnsi="Garamond"/>
          <w:sz w:val="24"/>
          <w:szCs w:val="24"/>
        </w:rPr>
        <w:t xml:space="preserve"> The crucial intervening variable for much of the neoclassical Realist literature is the state, which is conceived of as sitting at the heart of the imperfect ‘transmission belt’ between systemic incentives and constraints and actual foreign policy behaviour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&lt;EndNote&gt;&lt;Cite&gt;&lt;Author&gt;Taliaferro&lt;/Author&gt;&lt;Year&gt;2009&lt;/Year&gt;&lt;RecNum&gt;4223&lt;/RecNum&gt;&lt;Pages&gt;4&lt;/Pages&gt;&lt;DisplayText&gt;(Taliaferro, et al., 2009 4)&lt;/DisplayText&gt;&lt;record&gt;&lt;rec-number&gt;4223&lt;/rec-number&gt;&lt;foreign-keys&gt;&lt;key app="EN" db-id="wwwvztdvffv9xyevzriprptufaxee5rp0559" timestamp="1408574400"&gt;4223&lt;/key&gt;&lt;/foreign-keys&gt;&lt;ref-type name="Book Section"&gt;5&lt;/ref-type&gt;&lt;contributors&gt;&lt;authors&gt;&lt;author&gt;Taliaferro, Jeffrey W.&lt;/author&gt;&lt;author&gt;Lobell, Steven E.&lt;/author&gt;&lt;author&gt;Ripsman, Norrin M.&lt;/author&gt;&lt;/authors&gt;&lt;secondary-authors&gt;&lt;author&gt;Lobell, Steven E.&lt;/author&gt;&lt;author&gt;Ripsman, Norrin M.&lt;/author&gt;&lt;author&gt;Taliaferro, Jeffrey W.&lt;/author&gt;&lt;/secondary-authors&gt;&lt;/contributors&gt;&lt;titles&gt;&lt;title&gt;Introduction: Neoclassical Realism, the state, and foreign policy&lt;/title&gt;&lt;secondary-title&gt;Neoclassical Realism, The State, and Foreign Policy&lt;/secondary-title&gt;&lt;/titles&gt;&lt;pages&gt;1-41&lt;/pages&gt;&lt;dates&gt;&lt;year&gt;2009&lt;/year&gt;&lt;/dates&gt;&lt;pub-location&gt;Cambridge&lt;/pub-location&gt;&lt;publisher&gt;Cambridge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(Taliaferro, et al., 2009 4)</w:t>
      </w:r>
      <w:r w:rsidRPr="004D2CED">
        <w:rPr>
          <w:rFonts w:ascii="Garamond" w:hAnsi="Garamond"/>
          <w:sz w:val="24"/>
          <w:szCs w:val="24"/>
        </w:rPr>
        <w:fldChar w:fldCharType="end"/>
      </w:r>
    </w:p>
    <w:p w14:paraId="4859FB80" w14:textId="77777777" w:rsidR="006A3D93" w:rsidRPr="004D2CED" w:rsidRDefault="006A3D93" w:rsidP="00DE5CD5">
      <w:pPr>
        <w:spacing w:after="0" w:line="240" w:lineRule="auto"/>
        <w:jc w:val="both"/>
        <w:rPr>
          <w:rFonts w:ascii="Garamond" w:hAnsi="Garamond"/>
          <w:sz w:val="24"/>
          <w:szCs w:val="24"/>
        </w:rPr>
      </w:pPr>
    </w:p>
    <w:p w14:paraId="3DBEC1FC" w14:textId="408776D4" w:rsidR="006A3D93" w:rsidRPr="004D2CED" w:rsidRDefault="006A3D93" w:rsidP="00DE5CD5">
      <w:pPr>
        <w:spacing w:after="0" w:line="240" w:lineRule="auto"/>
        <w:jc w:val="both"/>
        <w:rPr>
          <w:rFonts w:ascii="Garamond" w:hAnsi="Garamond"/>
          <w:sz w:val="24"/>
          <w:szCs w:val="24"/>
        </w:rPr>
      </w:pPr>
      <w:r w:rsidRPr="004D2CED">
        <w:rPr>
          <w:rFonts w:ascii="Garamond" w:hAnsi="Garamond"/>
          <w:sz w:val="24"/>
          <w:szCs w:val="24"/>
        </w:rPr>
        <w:t xml:space="preserve">In keeping with other varieties of Realism, Neoclassical Realism sees politics as a </w:t>
      </w:r>
      <w:r w:rsidR="005F5D68">
        <w:rPr>
          <w:rFonts w:ascii="Garamond" w:hAnsi="Garamond"/>
          <w:sz w:val="24"/>
          <w:szCs w:val="24"/>
        </w:rPr>
        <w:t xml:space="preserve">perpetual struggle among states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&lt;EndNote&gt;&lt;Cite&gt;&lt;Author&gt;Taliaferro&lt;/Author&gt;&lt;Year&gt;2009&lt;/Year&gt;&lt;RecNum&gt;4223&lt;/RecNum&gt;&lt;Pages&gt;4&lt;/Pages&gt;&lt;DisplayText&gt;(Taliaferro, et al., 2009 4)&lt;/DisplayText&gt;&lt;record&gt;&lt;rec-number&gt;4223&lt;/rec-number&gt;&lt;foreign-keys&gt;&lt;key app="EN" db-id="wwwvztdvffv9xyevzriprptufaxee5rp0559" timestamp="1408574400"&gt;4223&lt;/key&gt;&lt;/foreign-keys&gt;&lt;ref-type name="Book Section"&gt;5&lt;/ref-type&gt;&lt;contributors&gt;&lt;authors&gt;&lt;author&gt;Taliaferro, Jeffrey W.&lt;/author&gt;&lt;author&gt;Lobell, Steven E.&lt;/author&gt;&lt;author&gt;Ripsman, Norrin M.&lt;/author&gt;&lt;/authors&gt;&lt;secondary-authors&gt;&lt;author&gt;Lobell, Steven E.&lt;/author&gt;&lt;author&gt;Ripsman, Norrin M.&lt;/author&gt;&lt;author&gt;Taliaferro, Jeffrey W.&lt;/author&gt;&lt;/secondary-authors&gt;&lt;/contributors&gt;&lt;titles&gt;&lt;title&gt;Introduction: Neoclassical Realism, the state, and foreign policy&lt;/title&gt;&lt;secondary-title&gt;Neoclassical Realism, The State, and Foreign Policy&lt;/secondary-title&gt;&lt;/titles&gt;&lt;pages&gt;1-41&lt;/pages&gt;&lt;dates&gt;&lt;year&gt;2009&lt;/year&gt;&lt;/dates&gt;&lt;pub-location&gt;Cambridge&lt;/pub-location&gt;&lt;publisher&gt;Cambridge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(Taliaferro, et al., 2009 4)</w:t>
      </w:r>
      <w:r w:rsidRPr="004D2CED">
        <w:rPr>
          <w:rFonts w:ascii="Garamond" w:hAnsi="Garamond"/>
          <w:sz w:val="24"/>
          <w:szCs w:val="24"/>
        </w:rPr>
        <w:fldChar w:fldCharType="end"/>
      </w:r>
      <w:r w:rsidRPr="004D2CED">
        <w:rPr>
          <w:rFonts w:ascii="Garamond" w:hAnsi="Garamond"/>
          <w:sz w:val="24"/>
          <w:szCs w:val="24"/>
        </w:rPr>
        <w:t xml:space="preserve">. Yet whereas </w:t>
      </w:r>
      <w:proofErr w:type="spellStart"/>
      <w:r>
        <w:rPr>
          <w:rFonts w:ascii="Garamond" w:hAnsi="Garamond"/>
          <w:sz w:val="24"/>
          <w:szCs w:val="24"/>
        </w:rPr>
        <w:t>n</w:t>
      </w:r>
      <w:r w:rsidRPr="004D2CED">
        <w:rPr>
          <w:rFonts w:ascii="Garamond" w:hAnsi="Garamond"/>
          <w:sz w:val="24"/>
          <w:szCs w:val="24"/>
        </w:rPr>
        <w:t>eorealists</w:t>
      </w:r>
      <w:proofErr w:type="spellEnd"/>
      <w:r w:rsidRPr="004D2CED">
        <w:rPr>
          <w:rFonts w:ascii="Garamond" w:hAnsi="Garamond"/>
          <w:sz w:val="24"/>
          <w:szCs w:val="24"/>
        </w:rPr>
        <w:t xml:space="preserve"> such as Waltz assume states are able to efficiently extract and mobili</w:t>
      </w:r>
      <w:r w:rsidR="007F19EE">
        <w:rPr>
          <w:rFonts w:ascii="Garamond" w:hAnsi="Garamond"/>
          <w:sz w:val="24"/>
          <w:szCs w:val="24"/>
        </w:rPr>
        <w:t xml:space="preserve">ze domestic resources, </w:t>
      </w:r>
      <w:r>
        <w:rPr>
          <w:rFonts w:ascii="Garamond" w:hAnsi="Garamond"/>
          <w:sz w:val="24"/>
          <w:szCs w:val="24"/>
        </w:rPr>
        <w:t>n</w:t>
      </w:r>
      <w:r w:rsidRPr="004D2CED">
        <w:rPr>
          <w:rFonts w:ascii="Garamond" w:hAnsi="Garamond"/>
          <w:sz w:val="24"/>
          <w:szCs w:val="24"/>
        </w:rPr>
        <w:t xml:space="preserve">eoclassical </w:t>
      </w:r>
      <w:r>
        <w:rPr>
          <w:rFonts w:ascii="Garamond" w:hAnsi="Garamond"/>
          <w:sz w:val="24"/>
          <w:szCs w:val="24"/>
        </w:rPr>
        <w:t>r</w:t>
      </w:r>
      <w:r w:rsidRPr="004D2CED">
        <w:rPr>
          <w:rFonts w:ascii="Garamond" w:hAnsi="Garamond"/>
          <w:sz w:val="24"/>
          <w:szCs w:val="24"/>
        </w:rPr>
        <w:t xml:space="preserve">ealists, whilst assuming that the primary driver of foreign policy remains relative power, assert that the impact of power considerations is mediated </w:t>
      </w:r>
      <w:proofErr w:type="gramStart"/>
      <w:r w:rsidRPr="004D2CED">
        <w:rPr>
          <w:rFonts w:ascii="Garamond" w:hAnsi="Garamond"/>
          <w:sz w:val="24"/>
          <w:szCs w:val="24"/>
        </w:rPr>
        <w:t>via  unit</w:t>
      </w:r>
      <w:proofErr w:type="gramEnd"/>
      <w:r w:rsidRPr="004D2CED">
        <w:rPr>
          <w:rFonts w:ascii="Garamond" w:hAnsi="Garamond"/>
          <w:sz w:val="24"/>
          <w:szCs w:val="24"/>
        </w:rPr>
        <w:t xml:space="preserve"> level factors. For </w:t>
      </w:r>
      <w:proofErr w:type="spellStart"/>
      <w:r w:rsidRPr="004D2CED">
        <w:rPr>
          <w:rFonts w:ascii="Garamond" w:hAnsi="Garamond"/>
          <w:sz w:val="24"/>
          <w:szCs w:val="24"/>
        </w:rPr>
        <w:t>Zakaria</w:t>
      </w:r>
      <w:proofErr w:type="spellEnd"/>
      <w:r w:rsidRPr="004D2CED">
        <w:rPr>
          <w:rFonts w:ascii="Garamond" w:hAnsi="Garamond"/>
          <w:sz w:val="24"/>
          <w:szCs w:val="24"/>
        </w:rPr>
        <w:t xml:space="preserve">, for example, state power represents the ‘portion of national power the government can extract for its purposes and reflects the ease with which central decision makers can achieve their ends’ (p. 9). Anarchy, in other words, gives states considerable latitude in defining their security interests and relative power considerations merely set the parameters for grand strategy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&lt;EndNote&gt;&lt;Cite&gt;&lt;Author&gt;Taliaferro&lt;/Author&gt;&lt;Year&gt;2009&lt;/Year&gt;&lt;RecNum&gt;4223&lt;/RecNum&gt;&lt;Pages&gt;7&lt;/Pages&gt;&lt;DisplayText&gt;(Taliaferro, et al., 2009 7)&lt;/DisplayText&gt;&lt;record&gt;&lt;rec-number&gt;4223&lt;/rec-number&gt;&lt;foreign-keys&gt;&lt;key app="EN" db-id="wwwvztdvffv9xyevzriprptufaxee5rp0559" timestamp="1408574400"&gt;4223&lt;/key&gt;&lt;/foreign-keys&gt;&lt;ref-type name="Book Section"&gt;5&lt;/ref-type&gt;&lt;contributors&gt;&lt;authors&gt;&lt;author&gt;Taliaferro, Jeffrey W.&lt;/author&gt;&lt;author&gt;Lobell, Steven E.&lt;/author&gt;&lt;author&gt;Ripsman, Norrin M.&lt;/author&gt;&lt;/authors&gt;&lt;secondary-authors&gt;&lt;author&gt;Lobell, Steven E.&lt;/author&gt;&lt;author&gt;Ripsman, Norrin M.&lt;/author&gt;&lt;author&gt;Taliaferro, Jeffrey W.&lt;/author&gt;&lt;/secondary-authors&gt;&lt;/contributors&gt;&lt;titles&gt;&lt;title&gt;Introduction: Neoclassical Realism, the state, and foreign policy&lt;/title&gt;&lt;secondary-title&gt;Neoclassical Realism, The State, and Foreign Policy&lt;/secondary-title&gt;&lt;/titles&gt;&lt;pages&gt;1-41&lt;/pages&gt;&lt;dates&gt;&lt;year&gt;2009&lt;/year&gt;&lt;/dates&gt;&lt;pub-location&gt;Cambridge&lt;/pub-location&gt;&lt;publisher&gt;Cambridge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(Taliaferro, et al., 2009 7)</w:t>
      </w:r>
      <w:r w:rsidRPr="004D2CED">
        <w:rPr>
          <w:rFonts w:ascii="Garamond" w:hAnsi="Garamond"/>
          <w:sz w:val="24"/>
          <w:szCs w:val="24"/>
        </w:rPr>
        <w:fldChar w:fldCharType="end"/>
      </w:r>
      <w:r w:rsidRPr="004D2CED">
        <w:rPr>
          <w:rFonts w:ascii="Garamond" w:hAnsi="Garamond"/>
          <w:sz w:val="24"/>
          <w:szCs w:val="24"/>
        </w:rPr>
        <w:t xml:space="preserve">. </w:t>
      </w:r>
    </w:p>
    <w:p w14:paraId="5A24ACF9" w14:textId="77777777" w:rsidR="006A3D93" w:rsidRDefault="006A3D93" w:rsidP="00DE5CD5">
      <w:pPr>
        <w:spacing w:after="0" w:line="240" w:lineRule="auto"/>
        <w:jc w:val="both"/>
        <w:rPr>
          <w:rFonts w:ascii="Garamond" w:hAnsi="Garamond"/>
          <w:sz w:val="24"/>
          <w:szCs w:val="24"/>
        </w:rPr>
      </w:pPr>
    </w:p>
    <w:p w14:paraId="7555B4B5" w14:textId="77777777" w:rsidR="005F5D68" w:rsidRPr="004D2CED" w:rsidRDefault="005F5D68" w:rsidP="00DE5CD5">
      <w:pPr>
        <w:spacing w:after="0" w:line="240" w:lineRule="auto"/>
        <w:jc w:val="both"/>
        <w:rPr>
          <w:rFonts w:ascii="Garamond" w:hAnsi="Garamond"/>
          <w:sz w:val="24"/>
          <w:szCs w:val="24"/>
        </w:rPr>
      </w:pPr>
      <w:r w:rsidRPr="004D2CED">
        <w:rPr>
          <w:rFonts w:ascii="Garamond" w:hAnsi="Garamond"/>
          <w:sz w:val="24"/>
          <w:szCs w:val="24"/>
        </w:rPr>
        <w:t xml:space="preserve">Neoclassical realism helps to flesh out the central Realist concept of ‘power.’ </w:t>
      </w:r>
      <w:r>
        <w:rPr>
          <w:rFonts w:ascii="Garamond" w:hAnsi="Garamond"/>
          <w:sz w:val="24"/>
          <w:szCs w:val="24"/>
        </w:rPr>
        <w:t>It</w:t>
      </w:r>
      <w:r w:rsidRPr="004D2CED">
        <w:rPr>
          <w:rFonts w:ascii="Garamond" w:hAnsi="Garamond"/>
          <w:sz w:val="24"/>
          <w:szCs w:val="24"/>
        </w:rPr>
        <w:t xml:space="preserve"> focuses on two variables crucial to the effective mobilisation of power by the state: extractive ability and inspirational capacity (we focus on first rather than the ideational element which is central to much neoclassical realist thought).</w:t>
      </w:r>
      <w:r>
        <w:rPr>
          <w:rStyle w:val="FootnoteReference"/>
          <w:rFonts w:ascii="Garamond" w:hAnsi="Garamond"/>
          <w:sz w:val="24"/>
          <w:szCs w:val="24"/>
        </w:rPr>
        <w:footnoteReference w:id="6"/>
      </w:r>
      <w:r w:rsidRPr="004D2CED">
        <w:rPr>
          <w:rFonts w:ascii="Garamond" w:hAnsi="Garamond"/>
          <w:sz w:val="24"/>
          <w:szCs w:val="24"/>
        </w:rPr>
        <w:t xml:space="preserve">  Extractive ability is closely tied to the institutional structures in place within a state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&lt;EndNote&gt;&lt;Cite&gt;&lt;Author&gt;Taliaferro&lt;/Author&gt;&lt;Year&gt;2006&lt;/Year&gt;&lt;RecNum&gt;4221&lt;/RecNum&gt;&lt;DisplayText&gt;(Taliaferro, 2006)&lt;/DisplayText&gt;&lt;record&gt;&lt;rec-number&gt;4221&lt;/rec-number&gt;&lt;foreign-keys&gt;&lt;key app="EN" db-id="wwwvztdvffv9xyevzriprptufaxee5rp0559" timestamp="1408574400"&gt;4221&lt;/key&gt;&lt;/foreign-keys&gt;&lt;ref-type name="Journal Article"&gt;17&lt;/ref-type&gt;&lt;contributors&gt;&lt;authors&gt;&lt;author&gt;Jeffrey W. Taliaferro&lt;/author&gt;&lt;/authors&gt;&lt;/contributors&gt;&lt;titles&gt;&lt;title&gt;State Building for Future Wars: Neoclassical Realism and the Resource-Extractive State&lt;/title&gt;&lt;secondary-title&gt;Security Studies&lt;/secondary-title&gt;&lt;/titles&gt;&lt;periodical&gt;&lt;full-title&gt;Security Studies&lt;/full-title&gt;&lt;/periodical&gt;&lt;pages&gt;464-495&lt;/pages&gt;&lt;volume&gt;15&lt;/volume&gt;&lt;number&gt;3&lt;/number&gt;&lt;dates&gt;&lt;year&gt;2006&lt;/year&gt;&lt;/dates&gt;&lt;urls&gt;&lt;/urls&gt;&lt;/record&gt;&lt;/Cite&gt;&lt;/EndNote&gt;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(Taliaferro, 2006)</w:t>
      </w:r>
      <w:r w:rsidRPr="004D2CED">
        <w:rPr>
          <w:rFonts w:ascii="Garamond" w:hAnsi="Garamond"/>
          <w:sz w:val="24"/>
          <w:szCs w:val="24"/>
        </w:rPr>
        <w:fldChar w:fldCharType="end"/>
      </w:r>
      <w:r w:rsidRPr="004D2CED">
        <w:rPr>
          <w:rFonts w:ascii="Garamond" w:hAnsi="Garamond"/>
          <w:sz w:val="24"/>
          <w:szCs w:val="24"/>
        </w:rPr>
        <w:t xml:space="preserve">. </w:t>
      </w:r>
      <w:proofErr w:type="spellStart"/>
      <w:r w:rsidRPr="004D2CED">
        <w:rPr>
          <w:rFonts w:ascii="Garamond" w:hAnsi="Garamond"/>
          <w:sz w:val="24"/>
          <w:szCs w:val="24"/>
        </w:rPr>
        <w:t>Fareed</w:t>
      </w:r>
      <w:proofErr w:type="spellEnd"/>
      <w:r w:rsidRPr="004D2CED">
        <w:rPr>
          <w:rFonts w:ascii="Garamond" w:hAnsi="Garamond"/>
          <w:sz w:val="24"/>
          <w:szCs w:val="24"/>
        </w:rPr>
        <w:t xml:space="preserve"> </w:t>
      </w:r>
      <w:proofErr w:type="spellStart"/>
      <w:r w:rsidRPr="004D2CED">
        <w:rPr>
          <w:rFonts w:ascii="Garamond" w:hAnsi="Garamond"/>
          <w:sz w:val="24"/>
          <w:szCs w:val="24"/>
        </w:rPr>
        <w:t>Zakaria</w:t>
      </w:r>
      <w:proofErr w:type="spellEnd"/>
      <w:r w:rsidRPr="004D2CED">
        <w:rPr>
          <w:rFonts w:ascii="Garamond" w:hAnsi="Garamond"/>
          <w:sz w:val="24"/>
          <w:szCs w:val="24"/>
        </w:rPr>
        <w:t>, in his account of the rise of the United States as a major player in international affairs, makes the point that the ‘structure, scope and capacity of the state are crucial in determining how effective it is on the world stage.’ Scope refers to the brea</w:t>
      </w:r>
      <w:r>
        <w:rPr>
          <w:rFonts w:ascii="Garamond" w:hAnsi="Garamond"/>
          <w:sz w:val="24"/>
          <w:szCs w:val="24"/>
        </w:rPr>
        <w:t>d</w:t>
      </w:r>
      <w:r w:rsidRPr="004D2CED">
        <w:rPr>
          <w:rFonts w:ascii="Garamond" w:hAnsi="Garamond"/>
          <w:sz w:val="24"/>
          <w:szCs w:val="24"/>
        </w:rPr>
        <w:t xml:space="preserve">th of the state’s responsibilities; capacity can be conceptualised as the ability of the state to extract wealth, whereas structure refers to its degree of centralisation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&lt;EndNote&gt;&lt;Cite&gt;&lt;Author&gt;Zakaria&lt;/Author&gt;&lt;Year&gt;1999&lt;/Year&gt;&lt;RecNum&gt;4131&lt;/RecNum&gt;&lt;Pages&gt;38-9&lt;/Pages&gt;&lt;DisplayText&gt;(Zakaria, 1999 38-9)&lt;/DisplayText&gt;&lt;record&gt;&lt;rec-number&gt;4131&lt;/rec-number&gt;&lt;foreign-keys&gt;&lt;key app="EN" db-id="wwwvztdvffv9xyevzriprptufaxee5rp0559" timestamp="1398943533"&gt;4131&lt;/key&gt;&lt;/foreign-keys&gt;&lt;ref-type name="Book"&gt;6&lt;/ref-type&gt;&lt;contributors&gt;&lt;authors&gt;&lt;author&gt;Fareed Zakaria&lt;/author&gt;&lt;/authors&gt;&lt;/contributors&gt;&lt;titles&gt;&lt;title&gt;From Wealth to Power: The Unusial Origins of America&amp;apos;s World Role&lt;/title&gt;&lt;/titles&gt;&lt;dates&gt;&lt;year&gt;1999&lt;/year&gt;&lt;/dates&gt;&lt;pub-location&gt;Princeton, NJ&lt;/pub-location&gt;&lt;publisher&gt;Princeton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(Zakaria, 1999 38-9)</w:t>
      </w:r>
      <w:r w:rsidRPr="004D2CED">
        <w:rPr>
          <w:rFonts w:ascii="Garamond" w:hAnsi="Garamond"/>
          <w:sz w:val="24"/>
          <w:szCs w:val="24"/>
        </w:rPr>
        <w:fldChar w:fldCharType="end"/>
      </w:r>
      <w:r w:rsidRPr="004D2CED">
        <w:rPr>
          <w:rFonts w:ascii="Garamond" w:hAnsi="Garamond"/>
          <w:sz w:val="24"/>
          <w:szCs w:val="24"/>
        </w:rPr>
        <w:t>.</w:t>
      </w:r>
    </w:p>
    <w:p w14:paraId="7402775E" w14:textId="77777777" w:rsidR="005F5D68" w:rsidRPr="004D2CED" w:rsidRDefault="005F5D68" w:rsidP="00DE5CD5">
      <w:pPr>
        <w:spacing w:after="0" w:line="240" w:lineRule="auto"/>
        <w:jc w:val="both"/>
        <w:rPr>
          <w:rFonts w:ascii="Garamond" w:hAnsi="Garamond"/>
          <w:sz w:val="24"/>
          <w:szCs w:val="24"/>
        </w:rPr>
      </w:pPr>
    </w:p>
    <w:p w14:paraId="5D007357" w14:textId="6B7CF410" w:rsidR="005F5D68" w:rsidRPr="004D2CED" w:rsidRDefault="005F5D68" w:rsidP="00DE5CD5">
      <w:pPr>
        <w:spacing w:after="0" w:line="240" w:lineRule="auto"/>
        <w:jc w:val="both"/>
        <w:rPr>
          <w:rFonts w:ascii="Garamond" w:hAnsi="Garamond"/>
          <w:sz w:val="24"/>
          <w:szCs w:val="24"/>
        </w:rPr>
      </w:pPr>
      <w:proofErr w:type="spellStart"/>
      <w:r w:rsidRPr="004D2CED">
        <w:rPr>
          <w:rFonts w:ascii="Garamond" w:hAnsi="Garamond"/>
          <w:sz w:val="24"/>
          <w:szCs w:val="24"/>
        </w:rPr>
        <w:t>Zakaria’s</w:t>
      </w:r>
      <w:proofErr w:type="spellEnd"/>
      <w:r w:rsidRPr="004D2CED">
        <w:rPr>
          <w:rFonts w:ascii="Garamond" w:hAnsi="Garamond"/>
          <w:sz w:val="24"/>
          <w:szCs w:val="24"/>
        </w:rPr>
        <w:t xml:space="preserve"> work represents one of the few attempts to explain the way in which the existence of multiple layers of governing authority serves to shape foreign policy outcomes, and he emphasises that a crucial issue in </w:t>
      </w:r>
      <w:r w:rsidR="007F19EE">
        <w:rPr>
          <w:rFonts w:ascii="Garamond" w:hAnsi="Garamond"/>
          <w:sz w:val="24"/>
          <w:szCs w:val="24"/>
        </w:rPr>
        <w:t>the rise</w:t>
      </w:r>
      <w:r w:rsidRPr="004D2CED">
        <w:rPr>
          <w:rFonts w:ascii="Garamond" w:hAnsi="Garamond"/>
          <w:sz w:val="24"/>
          <w:szCs w:val="24"/>
        </w:rPr>
        <w:t xml:space="preserve"> of the United States </w:t>
      </w:r>
      <w:r w:rsidR="007F19EE">
        <w:rPr>
          <w:rFonts w:ascii="Garamond" w:hAnsi="Garamond"/>
          <w:sz w:val="24"/>
          <w:szCs w:val="24"/>
        </w:rPr>
        <w:t>to great power status</w:t>
      </w:r>
      <w:r w:rsidRPr="004D2CED">
        <w:rPr>
          <w:rFonts w:ascii="Garamond" w:hAnsi="Garamond"/>
          <w:sz w:val="24"/>
          <w:szCs w:val="24"/>
        </w:rPr>
        <w:t xml:space="preserve"> was the process of transferring power from the individual s</w:t>
      </w:r>
      <w:r>
        <w:rPr>
          <w:rFonts w:ascii="Garamond" w:hAnsi="Garamond"/>
          <w:sz w:val="24"/>
          <w:szCs w:val="24"/>
        </w:rPr>
        <w:t>t</w:t>
      </w:r>
      <w:r w:rsidRPr="004D2CED">
        <w:rPr>
          <w:rFonts w:ascii="Garamond" w:hAnsi="Garamond"/>
          <w:sz w:val="24"/>
          <w:szCs w:val="24"/>
        </w:rPr>
        <w:t xml:space="preserve">ates to the central government. In a more recent attempt to apply </w:t>
      </w:r>
      <w:r>
        <w:rPr>
          <w:rFonts w:ascii="Garamond" w:hAnsi="Garamond"/>
          <w:sz w:val="24"/>
          <w:szCs w:val="24"/>
        </w:rPr>
        <w:t>Realist</w:t>
      </w:r>
      <w:r w:rsidRPr="004D2CED">
        <w:rPr>
          <w:rFonts w:ascii="Garamond" w:hAnsi="Garamond"/>
          <w:sz w:val="24"/>
          <w:szCs w:val="24"/>
        </w:rPr>
        <w:t xml:space="preserve"> insights to the development of the European Union, Selden argues (p. 410) that </w:t>
      </w:r>
      <w:r w:rsidR="008A4144">
        <w:rPr>
          <w:rFonts w:ascii="Garamond" w:hAnsi="Garamond"/>
          <w:sz w:val="24"/>
          <w:szCs w:val="24"/>
        </w:rPr>
        <w:t xml:space="preserve">what he calls ‘state centric’ </w:t>
      </w:r>
      <w:r w:rsidRPr="004D2CED">
        <w:rPr>
          <w:rFonts w:ascii="Garamond" w:hAnsi="Garamond"/>
          <w:sz w:val="24"/>
          <w:szCs w:val="24"/>
        </w:rPr>
        <w:t xml:space="preserve">realism predicts that EU will develop institutional and power projection capabilities to have greater influence in the international arena following the consolidation of power over internal affairs in the central authority. </w:t>
      </w:r>
      <w:proofErr w:type="spellStart"/>
      <w:r w:rsidRPr="004D2CED">
        <w:rPr>
          <w:rFonts w:ascii="Garamond" w:hAnsi="Garamond"/>
          <w:sz w:val="24"/>
          <w:szCs w:val="24"/>
        </w:rPr>
        <w:t>Seldon’s</w:t>
      </w:r>
      <w:proofErr w:type="spellEnd"/>
      <w:r w:rsidRPr="004D2CED">
        <w:rPr>
          <w:rFonts w:ascii="Garamond" w:hAnsi="Garamond"/>
          <w:sz w:val="24"/>
          <w:szCs w:val="24"/>
        </w:rPr>
        <w:t xml:space="preserve"> argument, however, is based on a particular reading of the empirical evidence concerning the EU’s defence policies. </w:t>
      </w:r>
      <w:r w:rsidRPr="004D2CED">
        <w:rPr>
          <w:rFonts w:ascii="Garamond" w:hAnsi="Garamond"/>
          <w:color w:val="C00000"/>
          <w:sz w:val="24"/>
          <w:szCs w:val="24"/>
        </w:rPr>
        <w:t xml:space="preserve">Neoclassical </w:t>
      </w:r>
      <w:r w:rsidRPr="004D2CED">
        <w:rPr>
          <w:rFonts w:ascii="Garamond" w:hAnsi="Garamond"/>
          <w:sz w:val="24"/>
          <w:szCs w:val="24"/>
        </w:rPr>
        <w:t xml:space="preserve">Realism itself does not predict any particular outcome when it comes to the evolution of multilevel political systems. </w:t>
      </w:r>
    </w:p>
    <w:p w14:paraId="22B7B779" w14:textId="77777777" w:rsidR="006A3D93" w:rsidRPr="004D2CED" w:rsidRDefault="006A3D93" w:rsidP="00DE5CD5">
      <w:pPr>
        <w:spacing w:after="0" w:line="240" w:lineRule="auto"/>
        <w:jc w:val="both"/>
        <w:rPr>
          <w:rFonts w:ascii="Garamond" w:hAnsi="Garamond"/>
          <w:sz w:val="24"/>
          <w:szCs w:val="24"/>
        </w:rPr>
      </w:pPr>
    </w:p>
    <w:p w14:paraId="7D066E67" w14:textId="322E5BD7" w:rsidR="006A3D93" w:rsidRDefault="006A3D93" w:rsidP="00DE5CD5">
      <w:pPr>
        <w:spacing w:after="0" w:line="240" w:lineRule="auto"/>
        <w:jc w:val="both"/>
        <w:rPr>
          <w:rFonts w:ascii="Garamond" w:hAnsi="Garamond"/>
          <w:sz w:val="24"/>
          <w:szCs w:val="24"/>
        </w:rPr>
      </w:pPr>
      <w:r w:rsidRPr="004D2CED">
        <w:rPr>
          <w:rFonts w:ascii="Garamond" w:hAnsi="Garamond"/>
          <w:sz w:val="24"/>
          <w:szCs w:val="24"/>
        </w:rPr>
        <w:t xml:space="preserve">Whilst contemporary Realist international relations theory understandably focuses on states, there is no need to limit its explanatory potential solely to the modern state. As one recent </w:t>
      </w:r>
      <w:r w:rsidRPr="004D2CED">
        <w:rPr>
          <w:rFonts w:ascii="Garamond" w:hAnsi="Garamond"/>
          <w:sz w:val="24"/>
          <w:szCs w:val="24"/>
        </w:rPr>
        <w:lastRenderedPageBreak/>
        <w:t>collection has pointed out, polities as varied as Greek city states, the Roman, Byzantine and Chinese empires, the principalities of mediaeval Europe, and city state leagues all can fall under the generic label of ‘states</w:t>
      </w:r>
      <w:r>
        <w:rPr>
          <w:rFonts w:ascii="Garamond" w:hAnsi="Garamond"/>
          <w:sz w:val="24"/>
          <w:szCs w:val="24"/>
        </w:rPr>
        <w:t>’</w:t>
      </w:r>
      <w:r w:rsidRPr="004D2CED">
        <w:rPr>
          <w:rFonts w:ascii="Garamond" w:hAnsi="Garamond"/>
          <w:sz w:val="24"/>
          <w:szCs w:val="24"/>
        </w:rPr>
        <w:t xml:space="preserve">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&lt;EndNote&gt;&lt;Cite&gt;&lt;Author&gt;Taliaferro&lt;/Author&gt;&lt;Year&gt;2009&lt;/Year&gt;&lt;RecNum&gt;4223&lt;/RecNum&gt;&lt;Pages&gt;26&lt;/Pages&gt;&lt;DisplayText&gt;(Taliaferro, et al., 2009 26)&lt;/DisplayText&gt;&lt;record&gt;&lt;rec-number&gt;4223&lt;/rec-number&gt;&lt;foreign-keys&gt;&lt;key app="EN" db-id="wwwvztdvffv9xyevzriprptufaxee5rp0559" timestamp="1408574400"&gt;4223&lt;/key&gt;&lt;/foreign-keys&gt;&lt;ref-type name="Book Section"&gt;5&lt;/ref-type&gt;&lt;contributors&gt;&lt;authors&gt;&lt;author&gt;Taliaferro, Jeffrey W.&lt;/author&gt;&lt;author&gt;Lobell, Steven E.&lt;/author&gt;&lt;author&gt;Ripsman, Norrin M.&lt;/author&gt;&lt;/authors&gt;&lt;secondary-authors&gt;&lt;author&gt;Lobell, Steven E.&lt;/author&gt;&lt;author&gt;Ripsman, Norrin M.&lt;/author&gt;&lt;author&gt;Taliaferro, Jeffrey W.&lt;/author&gt;&lt;/secondary-authors&gt;&lt;/contributors&gt;&lt;titles&gt;&lt;title&gt;Introduction: Neoclassical Realism, the state, and foreign policy&lt;/title&gt;&lt;secondary-title&gt;Neoclassical Realism, The State, and Foreign Policy&lt;/secondary-title&gt;&lt;/titles&gt;&lt;pages&gt;1-41&lt;/pages&gt;&lt;dates&gt;&lt;year&gt;2009&lt;/year&gt;&lt;/dates&gt;&lt;pub-location&gt;Cambridge&lt;/pub-location&gt;&lt;publisher&gt;Cambridge University Press&lt;/publisher&gt;&lt;urls&gt;&lt;/urls&gt;&lt;/record&gt;&lt;/Cite&gt;&lt;/EndNote&gt;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(Taliaferro, et al., 2009 26)</w:t>
      </w:r>
      <w:r w:rsidRPr="004D2CED">
        <w:rPr>
          <w:rFonts w:ascii="Garamond" w:hAnsi="Garamond"/>
          <w:sz w:val="24"/>
          <w:szCs w:val="24"/>
        </w:rPr>
        <w:fldChar w:fldCharType="end"/>
      </w:r>
      <w:r w:rsidRPr="004D2CED">
        <w:rPr>
          <w:rFonts w:ascii="Garamond" w:hAnsi="Garamond"/>
          <w:sz w:val="24"/>
          <w:szCs w:val="24"/>
        </w:rPr>
        <w:t xml:space="preserve">. Kenneth Waltz himself acknowledged that anarchy affects, and shapes the behaviour of a variety of units, whether they be ‘tribes, petty principalities, empires, nations, or street gangs’ (1979: 67) There is no reason, in other words, as to why realist approaches should apply only to sovereign states as the major actors in international politics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&lt;EndNote&gt;&lt;Cite&gt;&lt;Author&gt;Vennesson&lt;/Author&gt;&lt;Year&gt;2011&lt;/Year&gt;&lt;RecNum&gt;4218&lt;/RecNum&gt;&lt;DisplayText&gt;(Vennesson, 2011)&lt;/DisplayText&gt;&lt;record&gt;&lt;rec-number&gt;4218&lt;/rec-number&gt;&lt;foreign-keys&gt;&lt;key app="EN" db-id="wwwvztdvffv9xyevzriprptufaxee5rp0559" timestamp="1408574400"&gt;4218&lt;/key&gt;&lt;/foreign-keys&gt;&lt;ref-type name="Conference Paper"&gt;47&lt;/ref-type&gt;&lt;contributors&gt;&lt;authors&gt;&lt;author&gt;Pascal Vennesson&lt;/author&gt;&lt;/authors&gt;&lt;/contributors&gt;&lt;titles&gt;&lt;title&gt;Neoclassical Realism and the European Union Grand Strategy&lt;/title&gt;&lt;secondary-title&gt;52nd Annual Convention of the International Studies Association&lt;/secondary-title&gt;&lt;/titles&gt;&lt;dates&gt;&lt;year&gt;2011&lt;/year&gt;&lt;pub-dates&gt;&lt;date&gt;March 16-20&lt;/date&gt;&lt;/pub-dates&gt;&lt;/dates&gt;&lt;pub-location&gt;Montreal, Quebec&lt;/pub-location&gt;&lt;urls&gt;&lt;/urls&gt;&lt;/record&gt;&lt;/Cite&gt;&lt;/EndNote&gt;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(Vennesson, 2011)</w:t>
      </w:r>
      <w:r w:rsidRPr="004D2CED">
        <w:rPr>
          <w:rFonts w:ascii="Garamond" w:hAnsi="Garamond"/>
          <w:sz w:val="24"/>
          <w:szCs w:val="24"/>
        </w:rPr>
        <w:fldChar w:fldCharType="end"/>
      </w:r>
      <w:r w:rsidRPr="004D2CED">
        <w:rPr>
          <w:rFonts w:ascii="Garamond" w:hAnsi="Garamond"/>
          <w:sz w:val="24"/>
          <w:szCs w:val="24"/>
        </w:rPr>
        <w:t xml:space="preserve">. </w:t>
      </w:r>
      <w:r w:rsidR="00AB692D">
        <w:rPr>
          <w:rFonts w:ascii="Garamond" w:hAnsi="Garamond"/>
          <w:sz w:val="24"/>
          <w:szCs w:val="24"/>
        </w:rPr>
        <w:t xml:space="preserve">As we argue below, the need to effectively aggregate internal power resources in order to be able to deploy them in the international arena applies as much – if not more – to international organisations like the EU as to the traditional nation state. </w:t>
      </w:r>
    </w:p>
    <w:p w14:paraId="7AC65043" w14:textId="77777777" w:rsidR="006A3D93" w:rsidRDefault="006A3D93" w:rsidP="00DE5CD5">
      <w:pPr>
        <w:spacing w:after="0" w:line="240" w:lineRule="auto"/>
        <w:jc w:val="both"/>
        <w:rPr>
          <w:rFonts w:ascii="Garamond" w:hAnsi="Garamond"/>
          <w:sz w:val="24"/>
          <w:szCs w:val="24"/>
        </w:rPr>
      </w:pPr>
    </w:p>
    <w:p w14:paraId="7B043923" w14:textId="7812BA1A" w:rsidR="005F5D68" w:rsidRPr="005F5D68" w:rsidRDefault="005F5D68" w:rsidP="00DE5CD5">
      <w:pPr>
        <w:spacing w:after="0" w:line="240" w:lineRule="auto"/>
        <w:jc w:val="both"/>
        <w:rPr>
          <w:rFonts w:ascii="Garamond" w:hAnsi="Garamond"/>
          <w:b/>
          <w:sz w:val="24"/>
          <w:szCs w:val="24"/>
        </w:rPr>
      </w:pPr>
      <w:r>
        <w:rPr>
          <w:rFonts w:ascii="Garamond" w:hAnsi="Garamond"/>
          <w:b/>
          <w:sz w:val="24"/>
          <w:szCs w:val="24"/>
        </w:rPr>
        <w:t xml:space="preserve">Again need section on </w:t>
      </w:r>
      <w:r w:rsidR="00AB692D">
        <w:rPr>
          <w:rFonts w:ascii="Garamond" w:hAnsi="Garamond"/>
          <w:b/>
          <w:sz w:val="24"/>
          <w:szCs w:val="24"/>
        </w:rPr>
        <w:t>(</w:t>
      </w:r>
      <w:r>
        <w:rPr>
          <w:rFonts w:ascii="Garamond" w:hAnsi="Garamond"/>
          <w:b/>
          <w:sz w:val="24"/>
          <w:szCs w:val="24"/>
        </w:rPr>
        <w:t>contrasting</w:t>
      </w:r>
      <w:r w:rsidR="00AB692D">
        <w:rPr>
          <w:rFonts w:ascii="Garamond" w:hAnsi="Garamond"/>
          <w:b/>
          <w:sz w:val="24"/>
          <w:szCs w:val="24"/>
        </w:rPr>
        <w:t>)</w:t>
      </w:r>
      <w:r>
        <w:rPr>
          <w:rFonts w:ascii="Garamond" w:hAnsi="Garamond"/>
          <w:b/>
          <w:sz w:val="24"/>
          <w:szCs w:val="24"/>
        </w:rPr>
        <w:t xml:space="preserve"> expectations</w:t>
      </w:r>
      <w:r w:rsidR="00AB692D">
        <w:rPr>
          <w:rFonts w:ascii="Garamond" w:hAnsi="Garamond"/>
          <w:b/>
          <w:sz w:val="24"/>
          <w:szCs w:val="24"/>
        </w:rPr>
        <w:t xml:space="preserve"> generated in terms of international outcomes and domestic determinants</w:t>
      </w:r>
    </w:p>
    <w:p w14:paraId="267CDE47" w14:textId="77777777" w:rsidR="000C6BF7" w:rsidRDefault="000C6BF7" w:rsidP="00DE5CD5">
      <w:pPr>
        <w:spacing w:after="0" w:line="240" w:lineRule="auto"/>
        <w:jc w:val="both"/>
        <w:rPr>
          <w:rFonts w:ascii="Garamond" w:hAnsi="Garamond"/>
          <w:sz w:val="24"/>
          <w:szCs w:val="24"/>
        </w:rPr>
      </w:pPr>
    </w:p>
    <w:p w14:paraId="16B644F8" w14:textId="77777777" w:rsidR="009161D7" w:rsidRPr="004D2CED" w:rsidRDefault="009161D7" w:rsidP="00DE5CD5">
      <w:pPr>
        <w:spacing w:after="0" w:line="240" w:lineRule="auto"/>
        <w:jc w:val="both"/>
        <w:rPr>
          <w:rFonts w:ascii="Garamond" w:hAnsi="Garamond"/>
          <w:sz w:val="24"/>
          <w:szCs w:val="24"/>
        </w:rPr>
      </w:pPr>
      <w:r w:rsidRPr="004D2CED">
        <w:rPr>
          <w:rFonts w:ascii="Garamond" w:hAnsi="Garamond"/>
          <w:b/>
          <w:sz w:val="24"/>
          <w:szCs w:val="24"/>
          <w:u w:val="single"/>
        </w:rPr>
        <w:t>The EU and Its Eastern Neighbourhood</w:t>
      </w:r>
    </w:p>
    <w:p w14:paraId="69809C48" w14:textId="77777777" w:rsidR="009161D7" w:rsidRDefault="009161D7" w:rsidP="00DE5CD5">
      <w:pPr>
        <w:spacing w:after="0" w:line="240" w:lineRule="auto"/>
        <w:jc w:val="both"/>
        <w:rPr>
          <w:rFonts w:ascii="Garamond" w:hAnsi="Garamond"/>
          <w:sz w:val="24"/>
          <w:szCs w:val="24"/>
        </w:rPr>
      </w:pPr>
    </w:p>
    <w:p w14:paraId="05F86D39" w14:textId="378C6148" w:rsidR="009161D7" w:rsidRDefault="009161D7" w:rsidP="00DE5CD5">
      <w:pPr>
        <w:spacing w:after="0" w:line="240" w:lineRule="auto"/>
        <w:jc w:val="both"/>
        <w:rPr>
          <w:rFonts w:ascii="Garamond" w:hAnsi="Garamond"/>
          <w:sz w:val="24"/>
          <w:szCs w:val="24"/>
        </w:rPr>
      </w:pPr>
      <w:r>
        <w:rPr>
          <w:rFonts w:ascii="Garamond" w:hAnsi="Garamond"/>
          <w:sz w:val="24"/>
          <w:szCs w:val="24"/>
        </w:rPr>
        <w:t xml:space="preserve">Since the fall of the Berlin Wall, the EU has devoted considerable time and energy to devising ways of dealing with its Eastern neighbourhood. </w:t>
      </w:r>
      <w:r w:rsidRPr="004D2CED">
        <w:rPr>
          <w:rFonts w:ascii="Garamond" w:hAnsi="Garamond"/>
          <w:sz w:val="24"/>
          <w:szCs w:val="24"/>
        </w:rPr>
        <w:t>The 1993 Copenhagen Council Conclusions included a set of criteria on accession to the Union, which focused on democracy, rule of law, human r</w:t>
      </w:r>
      <w:r w:rsidR="00C131FA">
        <w:rPr>
          <w:rFonts w:ascii="Garamond" w:hAnsi="Garamond"/>
          <w:sz w:val="24"/>
          <w:szCs w:val="24"/>
        </w:rPr>
        <w:t>ights standards, state capacity and</w:t>
      </w:r>
      <w:r w:rsidRPr="004D2CED">
        <w:rPr>
          <w:rFonts w:ascii="Garamond" w:hAnsi="Garamond"/>
          <w:sz w:val="24"/>
          <w:szCs w:val="24"/>
        </w:rPr>
        <w:t xml:space="preserve"> a functioning liberal economy.</w:t>
      </w:r>
      <w:r w:rsidRPr="004D2CED">
        <w:rPr>
          <w:rStyle w:val="FootnoteReference"/>
          <w:rFonts w:ascii="Garamond" w:hAnsi="Garamond"/>
          <w:sz w:val="24"/>
          <w:szCs w:val="24"/>
        </w:rPr>
        <w:footnoteReference w:id="7"/>
      </w:r>
      <w:r w:rsidRPr="004D2CED">
        <w:rPr>
          <w:rFonts w:ascii="Garamond" w:hAnsi="Garamond"/>
          <w:sz w:val="24"/>
          <w:szCs w:val="24"/>
        </w:rPr>
        <w:t xml:space="preserve"> </w:t>
      </w:r>
      <w:r w:rsidR="007A1473">
        <w:rPr>
          <w:rFonts w:ascii="Garamond" w:hAnsi="Garamond"/>
          <w:sz w:val="24"/>
          <w:szCs w:val="24"/>
        </w:rPr>
        <w:t xml:space="preserve">But, in practice, it turned out that there were two neighbourhoods. In the first, accession was clearly on the table. In the second one, farther to the east, it was not. </w:t>
      </w:r>
      <w:r w:rsidRPr="004D2CED">
        <w:rPr>
          <w:rFonts w:ascii="Garamond" w:hAnsi="Garamond"/>
          <w:sz w:val="24"/>
          <w:szCs w:val="24"/>
        </w:rPr>
        <w:t>By the middle of the 2000s, the eastward enlargement envisaged at Copenhagen had been substantially completed</w:t>
      </w:r>
      <w:r>
        <w:rPr>
          <w:rFonts w:ascii="Garamond" w:hAnsi="Garamond"/>
          <w:sz w:val="24"/>
          <w:szCs w:val="24"/>
        </w:rPr>
        <w:t xml:space="preserve"> and the Union had to devise new ways of dealing with a neighbourhood whose prospects for membership were, at best, mixed. </w:t>
      </w:r>
    </w:p>
    <w:p w14:paraId="2682C8E0" w14:textId="77777777" w:rsidR="009161D7" w:rsidRDefault="009161D7" w:rsidP="00DE5CD5">
      <w:pPr>
        <w:spacing w:after="0" w:line="240" w:lineRule="auto"/>
        <w:jc w:val="both"/>
        <w:rPr>
          <w:rFonts w:ascii="Garamond" w:hAnsi="Garamond"/>
          <w:sz w:val="24"/>
          <w:szCs w:val="24"/>
        </w:rPr>
      </w:pPr>
    </w:p>
    <w:p w14:paraId="0260F074" w14:textId="768AF55A" w:rsidR="009161D7" w:rsidRPr="004D2CED" w:rsidRDefault="009161D7" w:rsidP="00DE5CD5">
      <w:pPr>
        <w:spacing w:after="0" w:line="240" w:lineRule="auto"/>
        <w:jc w:val="both"/>
        <w:rPr>
          <w:rFonts w:ascii="Garamond" w:hAnsi="Garamond"/>
          <w:sz w:val="24"/>
          <w:szCs w:val="24"/>
        </w:rPr>
      </w:pPr>
      <w:r>
        <w:rPr>
          <w:rFonts w:ascii="Garamond" w:hAnsi="Garamond"/>
          <w:sz w:val="24"/>
          <w:szCs w:val="24"/>
        </w:rPr>
        <w:t>In</w:t>
      </w:r>
      <w:r w:rsidRPr="004D2CED">
        <w:rPr>
          <w:rFonts w:ascii="Garamond" w:hAnsi="Garamond"/>
          <w:sz w:val="24"/>
          <w:szCs w:val="24"/>
        </w:rPr>
        <w:t xml:space="preserve"> its 2003 European Security Strategy (ESS), </w:t>
      </w:r>
      <w:r>
        <w:rPr>
          <w:rFonts w:ascii="Garamond" w:hAnsi="Garamond"/>
          <w:sz w:val="24"/>
          <w:szCs w:val="24"/>
        </w:rPr>
        <w:t xml:space="preserve">the EU </w:t>
      </w:r>
      <w:r w:rsidRPr="004D2CED">
        <w:rPr>
          <w:rFonts w:ascii="Garamond" w:hAnsi="Garamond"/>
          <w:sz w:val="24"/>
          <w:szCs w:val="24"/>
        </w:rPr>
        <w:t xml:space="preserve">recognised that the integration of the belt of new members in Central Europe, the Baltics, and, in time, the western littoral of the Black Sea brought “the EU closer to troubled areas.” The ESS went on to highlight its interest in building a ring of well-governed countries to the East (and in the Mediterranean area) “with whom we can enjoy close and cooperative relations.” </w:t>
      </w:r>
      <w:r w:rsidR="007A1473">
        <w:rPr>
          <w:rFonts w:ascii="Garamond" w:hAnsi="Garamond"/>
          <w:sz w:val="24"/>
          <w:szCs w:val="24"/>
        </w:rPr>
        <w:t>(European Council, 2003)</w:t>
      </w:r>
      <w:r w:rsidRPr="004D2CED">
        <w:rPr>
          <w:rFonts w:ascii="Garamond" w:hAnsi="Garamond"/>
          <w:sz w:val="24"/>
          <w:szCs w:val="24"/>
        </w:rPr>
        <w:t xml:space="preserve"> Implicit in this formulation was a degree of doubt about the accession prospects of these states. The fundamental question was what to do about the states beyond the line, wherever the line was.</w:t>
      </w:r>
    </w:p>
    <w:p w14:paraId="5BF532A8" w14:textId="77777777" w:rsidR="009161D7" w:rsidRPr="004D2CED" w:rsidRDefault="009161D7" w:rsidP="00DE5CD5">
      <w:pPr>
        <w:spacing w:after="0" w:line="240" w:lineRule="auto"/>
        <w:jc w:val="both"/>
        <w:rPr>
          <w:rFonts w:ascii="Garamond" w:hAnsi="Garamond"/>
          <w:sz w:val="24"/>
          <w:szCs w:val="24"/>
        </w:rPr>
      </w:pPr>
    </w:p>
    <w:p w14:paraId="68A550CA" w14:textId="4F9B5DFD" w:rsidR="009161D7" w:rsidRDefault="009161D7" w:rsidP="00DE5CD5">
      <w:pPr>
        <w:spacing w:after="0" w:line="240" w:lineRule="auto"/>
        <w:jc w:val="both"/>
        <w:rPr>
          <w:rFonts w:ascii="Garamond" w:hAnsi="Garamond"/>
          <w:sz w:val="24"/>
          <w:szCs w:val="24"/>
        </w:rPr>
      </w:pPr>
      <w:r w:rsidRPr="004D2CED">
        <w:rPr>
          <w:rFonts w:ascii="Garamond" w:hAnsi="Garamond"/>
          <w:sz w:val="24"/>
          <w:szCs w:val="24"/>
        </w:rPr>
        <w:t xml:space="preserve">This was well expressed by </w:t>
      </w:r>
      <w:r w:rsidR="007A1473">
        <w:rPr>
          <w:rFonts w:ascii="Garamond" w:hAnsi="Garamond"/>
          <w:sz w:val="24"/>
          <w:szCs w:val="24"/>
        </w:rPr>
        <w:t xml:space="preserve">Commission President </w:t>
      </w:r>
      <w:r w:rsidRPr="004D2CED">
        <w:rPr>
          <w:rFonts w:ascii="Garamond" w:hAnsi="Garamond"/>
          <w:sz w:val="24"/>
          <w:szCs w:val="24"/>
        </w:rPr>
        <w:t xml:space="preserve">Romano Prodi at the time: </w:t>
      </w:r>
    </w:p>
    <w:p w14:paraId="29194C98" w14:textId="77777777" w:rsidR="009161D7" w:rsidRPr="004D2CED" w:rsidRDefault="009161D7" w:rsidP="00DE5CD5">
      <w:pPr>
        <w:spacing w:after="0" w:line="240" w:lineRule="auto"/>
        <w:jc w:val="both"/>
        <w:rPr>
          <w:rFonts w:ascii="Garamond" w:hAnsi="Garamond"/>
          <w:sz w:val="24"/>
          <w:szCs w:val="24"/>
        </w:rPr>
      </w:pPr>
    </w:p>
    <w:p w14:paraId="4A9C3CAF" w14:textId="77777777" w:rsidR="009161D7" w:rsidRPr="004D2CED" w:rsidRDefault="009161D7" w:rsidP="00DE5CD5">
      <w:pPr>
        <w:spacing w:after="0" w:line="240" w:lineRule="auto"/>
        <w:ind w:left="284" w:right="284"/>
        <w:jc w:val="both"/>
        <w:rPr>
          <w:rFonts w:ascii="Garamond" w:hAnsi="Garamond"/>
          <w:sz w:val="24"/>
          <w:szCs w:val="24"/>
        </w:rPr>
      </w:pPr>
      <w:r w:rsidRPr="004D2CED">
        <w:rPr>
          <w:rFonts w:ascii="Garamond" w:hAnsi="Garamond"/>
          <w:sz w:val="24"/>
          <w:szCs w:val="24"/>
        </w:rPr>
        <w:t xml:space="preserve">Each enlargement brings us new neighbours. In the past, many of these neighbours ended up becoming candidates for accession themselves … </w:t>
      </w:r>
      <w:proofErr w:type="gramStart"/>
      <w:r w:rsidRPr="004D2CED">
        <w:rPr>
          <w:rFonts w:ascii="Garamond" w:hAnsi="Garamond"/>
          <w:sz w:val="24"/>
          <w:szCs w:val="24"/>
        </w:rPr>
        <w:t>But</w:t>
      </w:r>
      <w:proofErr w:type="gramEnd"/>
      <w:r w:rsidRPr="004D2CED">
        <w:rPr>
          <w:rFonts w:ascii="Garamond" w:hAnsi="Garamond"/>
          <w:sz w:val="24"/>
          <w:szCs w:val="24"/>
        </w:rPr>
        <w:t xml:space="preserve"> we cannot go on enlarging forever. We cannot water down the European political project and turn the European Union into just a free trade area on a continental scale … </w:t>
      </w:r>
      <w:proofErr w:type="gramStart"/>
      <w:r w:rsidRPr="004D2CED">
        <w:rPr>
          <w:rFonts w:ascii="Garamond" w:hAnsi="Garamond"/>
          <w:sz w:val="24"/>
          <w:szCs w:val="24"/>
        </w:rPr>
        <w:t>The</w:t>
      </w:r>
      <w:proofErr w:type="gramEnd"/>
      <w:r w:rsidRPr="004D2CED">
        <w:rPr>
          <w:rFonts w:ascii="Garamond" w:hAnsi="Garamond"/>
          <w:sz w:val="24"/>
          <w:szCs w:val="24"/>
        </w:rPr>
        <w:t xml:space="preserve"> goal of accession is certainly the most powerful stimulus for reform. But why should a less ambitious goal not have some effect? A substantive and workable concept of proximity </w:t>
      </w:r>
      <w:r w:rsidRPr="004D2CED">
        <w:rPr>
          <w:rFonts w:ascii="Garamond" w:hAnsi="Garamond"/>
          <w:i/>
          <w:sz w:val="24"/>
          <w:szCs w:val="24"/>
        </w:rPr>
        <w:t xml:space="preserve">would </w:t>
      </w:r>
      <w:r w:rsidRPr="004D2CED">
        <w:rPr>
          <w:rFonts w:ascii="Garamond" w:hAnsi="Garamond"/>
          <w:sz w:val="24"/>
          <w:szCs w:val="24"/>
        </w:rPr>
        <w:t>have a positive effect.</w:t>
      </w:r>
    </w:p>
    <w:p w14:paraId="66D0DAC4" w14:textId="77777777" w:rsidR="009161D7" w:rsidRPr="004D2CED" w:rsidRDefault="009161D7" w:rsidP="00DE5CD5">
      <w:pPr>
        <w:spacing w:after="0" w:line="240" w:lineRule="auto"/>
        <w:jc w:val="both"/>
        <w:rPr>
          <w:rFonts w:ascii="Garamond" w:hAnsi="Garamond"/>
          <w:sz w:val="24"/>
          <w:szCs w:val="24"/>
        </w:rPr>
      </w:pPr>
    </w:p>
    <w:p w14:paraId="75657F32" w14:textId="445D2D97" w:rsidR="009161D7" w:rsidRPr="004D2CED" w:rsidRDefault="009161D7" w:rsidP="00DE5CD5">
      <w:pPr>
        <w:spacing w:after="0" w:line="240" w:lineRule="auto"/>
        <w:jc w:val="both"/>
        <w:rPr>
          <w:rFonts w:ascii="Garamond" w:hAnsi="Garamond"/>
          <w:color w:val="FF0000"/>
          <w:sz w:val="24"/>
          <w:szCs w:val="24"/>
        </w:rPr>
      </w:pPr>
      <w:r w:rsidRPr="004D2CED">
        <w:rPr>
          <w:rFonts w:ascii="Garamond" w:hAnsi="Garamond"/>
          <w:sz w:val="24"/>
          <w:szCs w:val="24"/>
        </w:rPr>
        <w:t>The Union was reasonably clear that the countries on the southern Mediterranean littoral would not qualify for membership, since they were not in Europe. The question was more difficult to the East. Where did Europe end? The Commission view was that, although membership was not excluded, there needed to be a debate ab</w:t>
      </w:r>
      <w:r w:rsidR="00343836">
        <w:rPr>
          <w:rFonts w:ascii="Garamond" w:hAnsi="Garamond"/>
          <w:sz w:val="24"/>
          <w:szCs w:val="24"/>
        </w:rPr>
        <w:t>out the line. In the meantime, t</w:t>
      </w:r>
      <w:r w:rsidRPr="004D2CED">
        <w:rPr>
          <w:rFonts w:ascii="Garamond" w:hAnsi="Garamond"/>
          <w:sz w:val="24"/>
          <w:szCs w:val="24"/>
        </w:rPr>
        <w:t>he EU needed to offer more than partnership but less than membership. In Prodi’s view, this meant everythi</w:t>
      </w:r>
      <w:r w:rsidR="00343836">
        <w:rPr>
          <w:rFonts w:ascii="Garamond" w:hAnsi="Garamond"/>
          <w:sz w:val="24"/>
          <w:szCs w:val="24"/>
        </w:rPr>
        <w:t>ng but institutional membership</w:t>
      </w:r>
      <w:r w:rsidR="003F04FD">
        <w:rPr>
          <w:rFonts w:ascii="Garamond" w:hAnsi="Garamond"/>
          <w:sz w:val="24"/>
          <w:szCs w:val="24"/>
        </w:rPr>
        <w:t xml:space="preserve"> (Prodi, 2002)</w:t>
      </w:r>
      <w:r w:rsidR="00343836">
        <w:rPr>
          <w:rStyle w:val="FootnoteReference"/>
          <w:rFonts w:ascii="Garamond" w:hAnsi="Garamond"/>
          <w:sz w:val="24"/>
          <w:szCs w:val="24"/>
        </w:rPr>
        <w:t>.</w:t>
      </w:r>
    </w:p>
    <w:p w14:paraId="51CD93E1" w14:textId="77777777" w:rsidR="009161D7" w:rsidRDefault="009161D7" w:rsidP="00DE5CD5">
      <w:pPr>
        <w:spacing w:after="0" w:line="240" w:lineRule="auto"/>
        <w:jc w:val="both"/>
        <w:rPr>
          <w:rFonts w:ascii="Garamond" w:hAnsi="Garamond"/>
          <w:sz w:val="24"/>
          <w:szCs w:val="24"/>
        </w:rPr>
      </w:pPr>
    </w:p>
    <w:p w14:paraId="56AEFC2C" w14:textId="367F426E" w:rsidR="009161D7" w:rsidRPr="004D2CED" w:rsidRDefault="009161D7" w:rsidP="00DE5CD5">
      <w:pPr>
        <w:spacing w:after="0" w:line="240" w:lineRule="auto"/>
        <w:jc w:val="both"/>
        <w:rPr>
          <w:rFonts w:ascii="Garamond" w:hAnsi="Garamond"/>
          <w:sz w:val="24"/>
          <w:szCs w:val="24"/>
        </w:rPr>
      </w:pPr>
      <w:r w:rsidRPr="004D2CED">
        <w:rPr>
          <w:rFonts w:ascii="Garamond" w:hAnsi="Garamond"/>
          <w:sz w:val="24"/>
          <w:szCs w:val="24"/>
        </w:rPr>
        <w:t xml:space="preserve">These ideas took form in the neighbourhood policy (ENP). The 2003 Commission Communication to the Copenhagen Council reiterated the Union’s determination to avoid new dividing lines in Europe, to promote stability and prosperity </w:t>
      </w:r>
      <w:r>
        <w:rPr>
          <w:rFonts w:ascii="Garamond" w:hAnsi="Garamond"/>
          <w:sz w:val="24"/>
          <w:szCs w:val="24"/>
        </w:rPr>
        <w:t>within</w:t>
      </w:r>
      <w:r w:rsidRPr="004D2CED">
        <w:rPr>
          <w:rFonts w:ascii="Garamond" w:hAnsi="Garamond"/>
          <w:sz w:val="24"/>
          <w:szCs w:val="24"/>
        </w:rPr>
        <w:t xml:space="preserve"> and beyond the borders of the Union by means of enhanced cooperation with new neighbours (notably Ukraine, Belarus and Moldova, all of which would be contiguous to Europe following the 2004-7 enlargement, as well as Russia) as well as to Mediterranean countries, based on a long term approach promoting “reform, sustainable development and trade.”</w:t>
      </w:r>
      <w:r w:rsidRPr="004D2CED">
        <w:rPr>
          <w:rStyle w:val="FootnoteReference"/>
          <w:rFonts w:ascii="Garamond" w:hAnsi="Garamond"/>
          <w:sz w:val="24"/>
          <w:szCs w:val="24"/>
        </w:rPr>
        <w:footnoteReference w:id="8"/>
      </w:r>
      <w:r w:rsidRPr="004D2CED">
        <w:rPr>
          <w:rFonts w:ascii="Garamond" w:hAnsi="Garamond"/>
          <w:sz w:val="24"/>
          <w:szCs w:val="24"/>
        </w:rPr>
        <w:t xml:space="preserve"> A year later the three states of the Southern Caucasus were added, in part as a result of Georgia’s Rose Revolution. Russia, meanwhile, declined to cooperate within the neighbourhood frame. Apparently they did not consider themselves to be part of Europe’s “backyard” </w:t>
      </w:r>
      <w:r w:rsidR="003F04FD">
        <w:rPr>
          <w:rFonts w:ascii="Garamond" w:hAnsi="Garamond"/>
          <w:sz w:val="24"/>
          <w:szCs w:val="24"/>
        </w:rPr>
        <w:t xml:space="preserve">(Prodi’s word) </w:t>
      </w:r>
      <w:r w:rsidRPr="004D2CED">
        <w:rPr>
          <w:rFonts w:ascii="Garamond" w:hAnsi="Garamond"/>
          <w:sz w:val="24"/>
          <w:szCs w:val="24"/>
        </w:rPr>
        <w:t xml:space="preserve">and sought a more equal framework for cooperation. Efforts to develop an alternative bilateral strategy stalled. </w:t>
      </w:r>
    </w:p>
    <w:p w14:paraId="120D113C" w14:textId="77777777" w:rsidR="009161D7" w:rsidRPr="004D2CED" w:rsidRDefault="009161D7" w:rsidP="00DE5CD5">
      <w:pPr>
        <w:spacing w:after="0" w:line="240" w:lineRule="auto"/>
        <w:jc w:val="both"/>
        <w:rPr>
          <w:rFonts w:ascii="Garamond" w:hAnsi="Garamond"/>
          <w:sz w:val="24"/>
          <w:szCs w:val="24"/>
        </w:rPr>
      </w:pPr>
    </w:p>
    <w:p w14:paraId="3DDC6BFC" w14:textId="3D56820F" w:rsidR="009161D7" w:rsidRPr="004D2CED" w:rsidRDefault="009161D7" w:rsidP="00DE5CD5">
      <w:pPr>
        <w:spacing w:after="0" w:line="240" w:lineRule="auto"/>
        <w:jc w:val="both"/>
        <w:rPr>
          <w:rFonts w:ascii="Garamond" w:hAnsi="Garamond"/>
          <w:sz w:val="24"/>
          <w:szCs w:val="24"/>
        </w:rPr>
      </w:pPr>
      <w:r w:rsidRPr="004D2CED">
        <w:rPr>
          <w:rFonts w:ascii="Garamond" w:hAnsi="Garamond"/>
          <w:sz w:val="24"/>
          <w:szCs w:val="24"/>
        </w:rPr>
        <w:t xml:space="preserve">One consequence of the </w:t>
      </w:r>
      <w:r w:rsidR="0081315F">
        <w:rPr>
          <w:rFonts w:ascii="Garamond" w:hAnsi="Garamond"/>
          <w:sz w:val="24"/>
          <w:szCs w:val="24"/>
        </w:rPr>
        <w:t xml:space="preserve">2008 Georgian </w:t>
      </w:r>
      <w:r w:rsidRPr="004D2CED">
        <w:rPr>
          <w:rFonts w:ascii="Garamond" w:hAnsi="Garamond"/>
          <w:sz w:val="24"/>
          <w:szCs w:val="24"/>
        </w:rPr>
        <w:t>war was the addition of the Eastern Partnership to the ENP in September 2008 – it was formally launched at the Prague summit in May 2009. The Partnership was intended to accelerate the trajectory of Europe’s eastern neighbours towards integration with Europe, although without any change on prospects for membership in the Union. The partnership specified the general impetus for cooperation through association agreements, DCFTAs within those agreements, and the pos</w:t>
      </w:r>
      <w:r>
        <w:rPr>
          <w:rFonts w:ascii="Garamond" w:hAnsi="Garamond"/>
          <w:sz w:val="24"/>
          <w:szCs w:val="24"/>
        </w:rPr>
        <w:t>sibility of visa liberalization</w:t>
      </w:r>
      <w:r w:rsidRPr="004D2CED">
        <w:rPr>
          <w:rFonts w:ascii="Garamond" w:hAnsi="Garamond"/>
          <w:sz w:val="24"/>
          <w:szCs w:val="24"/>
        </w:rPr>
        <w:t xml:space="preserve">. The intention was to make the policy more attractive to the Union’s eastern neighbours, offering greater differentiation, ownership and focus that were felt to be lacking from the ENP. The fundamental difference between the </w:t>
      </w:r>
      <w:proofErr w:type="spellStart"/>
      <w:r w:rsidRPr="004D2CED">
        <w:rPr>
          <w:rFonts w:ascii="Garamond" w:hAnsi="Garamond"/>
          <w:sz w:val="24"/>
          <w:szCs w:val="24"/>
        </w:rPr>
        <w:t>EaP</w:t>
      </w:r>
      <w:proofErr w:type="spellEnd"/>
      <w:r w:rsidRPr="004D2CED">
        <w:rPr>
          <w:rFonts w:ascii="Garamond" w:hAnsi="Garamond"/>
          <w:sz w:val="24"/>
          <w:szCs w:val="24"/>
        </w:rPr>
        <w:t xml:space="preserve"> and its predecessor are the addition of multilateral cooperation in the region to traditional bilateral relations with the EU, and an emphasis on four thematic areas – political, economic, en</w:t>
      </w:r>
      <w:r w:rsidR="00436670">
        <w:rPr>
          <w:rFonts w:ascii="Garamond" w:hAnsi="Garamond"/>
          <w:sz w:val="24"/>
          <w:szCs w:val="24"/>
        </w:rPr>
        <w:t>ergy security and civic reforms</w:t>
      </w:r>
      <w:r w:rsidRPr="004D2CED">
        <w:rPr>
          <w:rFonts w:ascii="Garamond" w:hAnsi="Garamond"/>
          <w:sz w:val="24"/>
          <w:szCs w:val="24"/>
        </w:rPr>
        <w:t xml:space="preserve">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&lt;EndNote&gt;&lt;Cite&gt;&lt;Author&gt;Korosteleva&lt;/Author&gt;&lt;Year&gt;2011&lt;/Year&gt;&lt;RecNum&gt;4225&lt;/RecNum&gt;&lt;DisplayText&gt;(Korosteleva, 2011b)&lt;/DisplayText&gt;&lt;record&gt;&lt;rec-number&gt;4225&lt;/rec-number&gt;&lt;foreign-keys&gt;&lt;key app="EN" db-id="wwwvztdvffv9xyevzriprptufaxee5rp0559" timestamp="1417520065"&gt;4225&lt;/key&gt;&lt;/foreign-keys&gt;&lt;ref-type name="Journal Article"&gt;17&lt;/ref-type&gt;&lt;contributors&gt;&lt;authors&gt;&lt;author&gt;Korosteleva, Elena A.&lt;/author&gt;&lt;/authors&gt;&lt;/contributors&gt;&lt;titles&gt;&lt;title&gt;Change or Continuity: Is the Eastern Partnership an Adequate Tool for the European Neighbourhood?&lt;/title&gt;&lt;secondary-title&gt;International Relations&lt;/secondary-title&gt;&lt;/titles&gt;&lt;periodical&gt;&lt;full-title&gt;International Relations&lt;/full-title&gt;&lt;/periodical&gt;&lt;pages&gt;243-262&lt;/pages&gt;&lt;volume&gt;25&lt;/volume&gt;&lt;number&gt;2&lt;/number&gt;&lt;dates&gt;&lt;year&gt;2011&lt;/year&gt;&lt;pub-dates&gt;&lt;date&gt;June 1, 2011&lt;/date&gt;&lt;/pub-dates&gt;&lt;/dates&gt;&lt;urls&gt;&lt;related-urls&gt;&lt;url&gt;http://ire.sagepub.com/content/25/2/243.abstract&lt;/url&gt;&lt;/related-urls&gt;&lt;/urls&gt;&lt;electronic-resource-num&gt;10.1177/0047117811404446&lt;/electronic-resource-num&gt;&lt;/record&gt;&lt;/Cite&gt;&lt;/EndNote&gt;</w:instrText>
      </w:r>
      <w:r w:rsidRPr="004D2CED">
        <w:rPr>
          <w:rFonts w:ascii="Garamond" w:hAnsi="Garamond"/>
          <w:sz w:val="24"/>
          <w:szCs w:val="24"/>
        </w:rPr>
        <w:fldChar w:fldCharType="separate"/>
      </w:r>
      <w:r w:rsidRPr="004D2CED">
        <w:rPr>
          <w:rFonts w:ascii="Garamond" w:hAnsi="Garamond"/>
          <w:noProof/>
          <w:sz w:val="24"/>
          <w:szCs w:val="24"/>
        </w:rPr>
        <w:t>(Korosteleva, 2011b)</w:t>
      </w:r>
      <w:r w:rsidRPr="004D2CED">
        <w:rPr>
          <w:rFonts w:ascii="Garamond" w:hAnsi="Garamond"/>
          <w:sz w:val="24"/>
          <w:szCs w:val="24"/>
        </w:rPr>
        <w:fldChar w:fldCharType="end"/>
      </w:r>
      <w:r w:rsidRPr="004D2CED">
        <w:rPr>
          <w:rFonts w:ascii="Garamond" w:hAnsi="Garamond"/>
          <w:sz w:val="24"/>
          <w:szCs w:val="24"/>
        </w:rPr>
        <w:t xml:space="preserve">. </w:t>
      </w:r>
    </w:p>
    <w:p w14:paraId="240D9497" w14:textId="77777777" w:rsidR="009161D7" w:rsidRDefault="009161D7" w:rsidP="00DE5CD5">
      <w:pPr>
        <w:spacing w:after="0" w:line="240" w:lineRule="auto"/>
        <w:jc w:val="both"/>
        <w:rPr>
          <w:rFonts w:ascii="Garamond" w:hAnsi="Garamond"/>
          <w:sz w:val="24"/>
          <w:szCs w:val="24"/>
        </w:rPr>
      </w:pPr>
    </w:p>
    <w:p w14:paraId="380A2FB6" w14:textId="28B61527" w:rsidR="009161D7" w:rsidRPr="0004074E" w:rsidRDefault="007B33A6" w:rsidP="00DE5CD5">
      <w:pPr>
        <w:widowControl w:val="0"/>
        <w:autoSpaceDE w:val="0"/>
        <w:autoSpaceDN w:val="0"/>
        <w:adjustRightInd w:val="0"/>
        <w:spacing w:after="0" w:line="240" w:lineRule="auto"/>
        <w:jc w:val="both"/>
        <w:rPr>
          <w:rFonts w:ascii="Garamond" w:hAnsi="Garamond"/>
          <w:sz w:val="24"/>
          <w:szCs w:val="24"/>
        </w:rPr>
      </w:pPr>
      <w:r>
        <w:rPr>
          <w:rFonts w:ascii="Garamond" w:hAnsi="Garamond"/>
          <w:sz w:val="24"/>
          <w:szCs w:val="24"/>
        </w:rPr>
        <w:t>T</w:t>
      </w:r>
      <w:r w:rsidR="00AB20C9">
        <w:rPr>
          <w:rFonts w:ascii="Garamond" w:hAnsi="Garamond"/>
          <w:sz w:val="24"/>
          <w:szCs w:val="24"/>
        </w:rPr>
        <w:t>he ENP from the beginning displayed a clear internal tension. T</w:t>
      </w:r>
      <w:r w:rsidR="009161D7" w:rsidRPr="004D2CED">
        <w:rPr>
          <w:rFonts w:ascii="Garamond" w:hAnsi="Garamond"/>
          <w:sz w:val="24"/>
          <w:szCs w:val="24"/>
        </w:rPr>
        <w:t>here was an underlying security rationale fo</w:t>
      </w:r>
      <w:r w:rsidR="009161D7">
        <w:rPr>
          <w:rFonts w:ascii="Garamond" w:hAnsi="Garamond"/>
          <w:sz w:val="24"/>
          <w:szCs w:val="24"/>
        </w:rPr>
        <w:t>r</w:t>
      </w:r>
      <w:r w:rsidR="009161D7" w:rsidRPr="004D2CED">
        <w:rPr>
          <w:rFonts w:ascii="Garamond" w:hAnsi="Garamond"/>
          <w:sz w:val="24"/>
          <w:szCs w:val="24"/>
        </w:rPr>
        <w:t xml:space="preserve"> policies</w:t>
      </w:r>
      <w:r w:rsidR="009161D7">
        <w:rPr>
          <w:rFonts w:ascii="Garamond" w:hAnsi="Garamond"/>
          <w:sz w:val="24"/>
          <w:szCs w:val="24"/>
        </w:rPr>
        <w:t xml:space="preserve"> towards the Eastern neighbours</w:t>
      </w:r>
      <w:r w:rsidR="00AB20C9">
        <w:rPr>
          <w:rFonts w:ascii="Garamond" w:hAnsi="Garamond"/>
          <w:sz w:val="24"/>
          <w:szCs w:val="24"/>
        </w:rPr>
        <w:t xml:space="preserve">. However, </w:t>
      </w:r>
      <w:r w:rsidR="009161D7" w:rsidRPr="004D2CED">
        <w:rPr>
          <w:rFonts w:ascii="Garamond" w:hAnsi="Garamond"/>
          <w:sz w:val="24"/>
          <w:szCs w:val="24"/>
        </w:rPr>
        <w:t>the tools deployed towards the region were not those commonly associated with security policy. The EU, in other wo</w:t>
      </w:r>
      <w:r w:rsidR="009161D7">
        <w:rPr>
          <w:rFonts w:ascii="Garamond" w:hAnsi="Garamond"/>
          <w:sz w:val="24"/>
          <w:szCs w:val="24"/>
        </w:rPr>
        <w:t>r</w:t>
      </w:r>
      <w:r w:rsidR="009161D7" w:rsidRPr="004D2CED">
        <w:rPr>
          <w:rFonts w:ascii="Garamond" w:hAnsi="Garamond"/>
          <w:sz w:val="24"/>
          <w:szCs w:val="24"/>
        </w:rPr>
        <w:t xml:space="preserve">ds, has attempted to foster peace and stability in its immediate neighbourhood by exporting its internal </w:t>
      </w:r>
      <w:r w:rsidR="009161D7">
        <w:rPr>
          <w:rFonts w:ascii="Garamond" w:hAnsi="Garamond"/>
          <w:sz w:val="24"/>
          <w:szCs w:val="24"/>
        </w:rPr>
        <w:t>model without offering the prize</w:t>
      </w:r>
      <w:r w:rsidR="009161D7" w:rsidRPr="004D2CED">
        <w:rPr>
          <w:rFonts w:ascii="Garamond" w:hAnsi="Garamond"/>
          <w:sz w:val="24"/>
          <w:szCs w:val="24"/>
        </w:rPr>
        <w:t xml:space="preserve"> that had made this offer attractive to candidate countries – membership</w:t>
      </w:r>
      <w:r w:rsidR="00AB692D">
        <w:rPr>
          <w:rFonts w:ascii="Garamond" w:hAnsi="Garamond"/>
          <w:sz w:val="24"/>
          <w:szCs w:val="24"/>
        </w:rPr>
        <w:t xml:space="preserve"> (</w:t>
      </w:r>
      <w:proofErr w:type="spellStart"/>
      <w:r w:rsidR="00AB692D">
        <w:rPr>
          <w:rFonts w:ascii="Garamond" w:hAnsi="Garamond"/>
          <w:sz w:val="24"/>
          <w:szCs w:val="24"/>
        </w:rPr>
        <w:t>Cadier</w:t>
      </w:r>
      <w:proofErr w:type="spellEnd"/>
      <w:r w:rsidR="00AB692D">
        <w:rPr>
          <w:rFonts w:ascii="Garamond" w:hAnsi="Garamond"/>
          <w:sz w:val="24"/>
          <w:szCs w:val="24"/>
        </w:rPr>
        <w:t xml:space="preserve"> 2014 77)</w:t>
      </w:r>
      <w:r w:rsidR="0004074E">
        <w:rPr>
          <w:rFonts w:ascii="Garamond" w:hAnsi="Garamond"/>
          <w:sz w:val="24"/>
          <w:szCs w:val="24"/>
        </w:rPr>
        <w:t xml:space="preserve">.  </w:t>
      </w:r>
      <w:r w:rsidR="009161D7">
        <w:rPr>
          <w:rFonts w:ascii="Garamond" w:hAnsi="Garamond"/>
          <w:sz w:val="24"/>
          <w:szCs w:val="24"/>
        </w:rPr>
        <w:t>Rather</w:t>
      </w:r>
      <w:r w:rsidR="009161D7" w:rsidRPr="004D2CED">
        <w:rPr>
          <w:rFonts w:ascii="Garamond" w:hAnsi="Garamond"/>
          <w:sz w:val="24"/>
          <w:szCs w:val="24"/>
        </w:rPr>
        <w:t xml:space="preserve">, </w:t>
      </w:r>
      <w:r w:rsidR="009161D7">
        <w:rPr>
          <w:rFonts w:ascii="Garamond" w:hAnsi="Garamond"/>
          <w:sz w:val="24"/>
          <w:szCs w:val="24"/>
        </w:rPr>
        <w:t xml:space="preserve">the focus </w:t>
      </w:r>
      <w:r w:rsidR="0081315F">
        <w:rPr>
          <w:rFonts w:ascii="Garamond" w:hAnsi="Garamond"/>
          <w:sz w:val="24"/>
          <w:szCs w:val="24"/>
        </w:rPr>
        <w:t>was</w:t>
      </w:r>
      <w:r w:rsidR="009161D7">
        <w:rPr>
          <w:rFonts w:ascii="Garamond" w:hAnsi="Garamond"/>
          <w:sz w:val="24"/>
          <w:szCs w:val="24"/>
        </w:rPr>
        <w:t xml:space="preserve"> on </w:t>
      </w:r>
      <w:r w:rsidR="009161D7" w:rsidRPr="004D2CED">
        <w:rPr>
          <w:rFonts w:ascii="Garamond" w:hAnsi="Garamond"/>
          <w:sz w:val="24"/>
          <w:szCs w:val="24"/>
        </w:rPr>
        <w:t>defining an acceptable alternative to membership whilst</w:t>
      </w:r>
      <w:r w:rsidR="009161D7">
        <w:rPr>
          <w:rFonts w:ascii="Garamond" w:hAnsi="Garamond"/>
          <w:sz w:val="24"/>
          <w:szCs w:val="24"/>
        </w:rPr>
        <w:t xml:space="preserve"> </w:t>
      </w:r>
      <w:r w:rsidR="009161D7" w:rsidRPr="004D2CED">
        <w:rPr>
          <w:rFonts w:ascii="Garamond" w:hAnsi="Garamond"/>
          <w:sz w:val="24"/>
          <w:szCs w:val="24"/>
        </w:rPr>
        <w:t>countering any negative impact on the neighbours of previous enlargements. Thus, the Presidency Conclusions of the Copenhagen European Council of December 2002 stated that the Union ‘</w:t>
      </w:r>
      <w:r w:rsidR="009161D7" w:rsidRPr="004D2CED">
        <w:rPr>
          <w:rFonts w:ascii="Garamond" w:hAnsi="Garamond" w:cs="Times New Roman"/>
          <w:sz w:val="24"/>
          <w:szCs w:val="24"/>
          <w:lang w:val="en-US"/>
        </w:rPr>
        <w:t>remains determined to avoid new dividing lines in Europe and to promote stability and prosperity within and beyon</w:t>
      </w:r>
      <w:r w:rsidR="00436670">
        <w:rPr>
          <w:rFonts w:ascii="Garamond" w:hAnsi="Garamond" w:cs="Times New Roman"/>
          <w:sz w:val="24"/>
          <w:szCs w:val="24"/>
          <w:lang w:val="en-US"/>
        </w:rPr>
        <w:t>d the new borders of the Union.’</w:t>
      </w:r>
      <w:r w:rsidR="00436670">
        <w:rPr>
          <w:rStyle w:val="FootnoteReference"/>
          <w:rFonts w:ascii="Garamond" w:hAnsi="Garamond" w:cs="Times New Roman"/>
          <w:sz w:val="24"/>
          <w:szCs w:val="24"/>
          <w:lang w:val="en-US"/>
        </w:rPr>
        <w:footnoteReference w:id="9"/>
      </w:r>
      <w:r w:rsidR="009161D7" w:rsidRPr="004D2CED">
        <w:rPr>
          <w:rFonts w:ascii="Garamond" w:hAnsi="Garamond" w:cs="Times New Roman"/>
          <w:sz w:val="24"/>
          <w:szCs w:val="24"/>
          <w:lang w:val="en-US"/>
        </w:rPr>
        <w:t xml:space="preserve"> </w:t>
      </w:r>
    </w:p>
    <w:p w14:paraId="79D51E33" w14:textId="77777777" w:rsidR="009161D7" w:rsidRPr="004D2CED" w:rsidRDefault="009161D7" w:rsidP="00DE5CD5">
      <w:pPr>
        <w:spacing w:after="0" w:line="240" w:lineRule="auto"/>
        <w:jc w:val="both"/>
        <w:rPr>
          <w:rFonts w:ascii="Garamond" w:hAnsi="Garamond"/>
          <w:sz w:val="24"/>
          <w:szCs w:val="24"/>
        </w:rPr>
      </w:pPr>
    </w:p>
    <w:p w14:paraId="631332C7" w14:textId="77777777" w:rsidR="0081315F" w:rsidRDefault="009161D7" w:rsidP="00DE5CD5">
      <w:pPr>
        <w:spacing w:after="0" w:line="240" w:lineRule="auto"/>
        <w:jc w:val="both"/>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EaP</w:t>
      </w:r>
      <w:proofErr w:type="spellEnd"/>
      <w:r>
        <w:rPr>
          <w:rFonts w:ascii="Garamond" w:hAnsi="Garamond"/>
          <w:sz w:val="24"/>
          <w:szCs w:val="24"/>
        </w:rPr>
        <w:t xml:space="preserve"> marked a further stage in the EU’s struggle with the conundrum of how </w:t>
      </w:r>
      <w:r w:rsidRPr="004D2CED">
        <w:rPr>
          <w:rFonts w:ascii="Garamond" w:hAnsi="Garamond"/>
          <w:sz w:val="24"/>
          <w:szCs w:val="24"/>
        </w:rPr>
        <w:t xml:space="preserve">to build a privileged relationship </w:t>
      </w:r>
      <w:r>
        <w:rPr>
          <w:rFonts w:ascii="Garamond" w:hAnsi="Garamond"/>
          <w:sz w:val="24"/>
          <w:szCs w:val="24"/>
        </w:rPr>
        <w:t>with its eastern neighbours, but one without</w:t>
      </w:r>
      <w:r w:rsidRPr="004D2CED">
        <w:rPr>
          <w:rFonts w:ascii="Garamond" w:hAnsi="Garamond"/>
          <w:sz w:val="24"/>
          <w:szCs w:val="24"/>
        </w:rPr>
        <w:t xml:space="preserve"> </w:t>
      </w:r>
      <w:r>
        <w:rPr>
          <w:rFonts w:ascii="Garamond" w:hAnsi="Garamond"/>
          <w:sz w:val="24"/>
          <w:szCs w:val="24"/>
        </w:rPr>
        <w:t>clear</w:t>
      </w:r>
      <w:r w:rsidRPr="004D2CED">
        <w:rPr>
          <w:rFonts w:ascii="Garamond" w:hAnsi="Garamond"/>
          <w:sz w:val="24"/>
          <w:szCs w:val="24"/>
        </w:rPr>
        <w:t xml:space="preserve"> commitments or rewards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&lt;EndNote&gt;&lt;Cite&gt;&lt;Author&gt;Sasse&lt;/Author&gt;&lt;Year&gt;2008&lt;/Year&gt;&lt;RecNum&gt;4229&lt;/RecNum&gt;&lt;Pages&gt;296&lt;/Pages&gt;&lt;DisplayText&gt;(Sasse, 2008 296)&lt;/DisplayText&gt;&lt;record&gt;&lt;rec-number&gt;4229&lt;/rec-number&gt;&lt;foreign-keys&gt;&lt;key app="EN" db-id="wwwvztdvffv9xyevzriprptufaxee5rp0559" timestamp="1417807099"&gt;4229&lt;/key&gt;&lt;/foreign-keys&gt;&lt;ref-type name="Journal Article"&gt;17&lt;/ref-type&gt;&lt;contributors&gt;&lt;authors&gt;&lt;author&gt;Sasse, Gwendolyn&lt;/author&gt;&lt;/authors&gt;&lt;/contributors&gt;&lt;titles&gt;&lt;title&gt;The European Neighbourhood Policy: Conditionality Revisited for the EU&amp;apos;s Eastern Neighbours&lt;/title&gt;&lt;secondary-title&gt;Europe-Asia Studies&lt;/secondary-title&gt;&lt;/titles&gt;&lt;periodical&gt;&lt;full-title&gt;Europe-Asia Studies&lt;/full-title&gt;&lt;/periodical&gt;&lt;pages&gt;295-316&lt;/pages&gt;&lt;volume&gt;60&lt;/volume&gt;&lt;number&gt;2&lt;/number&gt;&lt;dates&gt;&lt;year&gt;2008&lt;/year&gt;&lt;pub-dates&gt;&lt;date&gt;2008/03/01&lt;/date&gt;&lt;/pub-dates&gt;&lt;/dates&gt;&lt;publisher&gt;Routledge&lt;/publisher&gt;&lt;isbn&gt;0966-8136&lt;/isbn&gt;&lt;urls&gt;&lt;related-urls&gt;&lt;url&gt;http://dx.doi.org/10.1080/09668130701820150&lt;/url&gt;&lt;/related-urls&gt;&lt;/urls&gt;&lt;electronic-resource-num&gt;10.1080/09668130701820150&lt;/electronic-resource-num&gt;&lt;access-date&gt;2014/12/05&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(Sasse, 2008 296)</w:t>
      </w:r>
      <w:r w:rsidRPr="004D2CED">
        <w:rPr>
          <w:rFonts w:ascii="Garamond" w:hAnsi="Garamond"/>
          <w:sz w:val="24"/>
          <w:szCs w:val="24"/>
        </w:rPr>
        <w:fldChar w:fldCharType="end"/>
      </w:r>
      <w:r>
        <w:rPr>
          <w:rFonts w:ascii="Garamond" w:hAnsi="Garamond"/>
          <w:sz w:val="24"/>
          <w:szCs w:val="24"/>
        </w:rPr>
        <w:t>. The</w:t>
      </w:r>
      <w:r w:rsidRPr="004D2CED">
        <w:rPr>
          <w:rFonts w:ascii="Garamond" w:hAnsi="Garamond"/>
          <w:sz w:val="24"/>
          <w:szCs w:val="24"/>
        </w:rPr>
        <w:t xml:space="preserve"> policy was meant to provide something explicitly short of membership. </w:t>
      </w:r>
      <w:r>
        <w:rPr>
          <w:rFonts w:ascii="Garamond" w:hAnsi="Garamond"/>
          <w:sz w:val="24"/>
          <w:szCs w:val="24"/>
        </w:rPr>
        <w:t>As implied in the literature on external governance, t</w:t>
      </w:r>
      <w:r w:rsidRPr="004D2CED">
        <w:rPr>
          <w:rFonts w:ascii="Garamond" w:hAnsi="Garamond"/>
          <w:sz w:val="24"/>
          <w:szCs w:val="24"/>
        </w:rPr>
        <w:t xml:space="preserve">he </w:t>
      </w:r>
      <w:r>
        <w:rPr>
          <w:rFonts w:ascii="Garamond" w:hAnsi="Garamond"/>
          <w:sz w:val="24"/>
          <w:szCs w:val="24"/>
        </w:rPr>
        <w:t>purpose</w:t>
      </w:r>
      <w:r w:rsidRPr="004D2CED">
        <w:rPr>
          <w:rFonts w:ascii="Garamond" w:hAnsi="Garamond"/>
          <w:sz w:val="24"/>
          <w:szCs w:val="24"/>
        </w:rPr>
        <w:t xml:space="preserve"> of the </w:t>
      </w:r>
      <w:r w:rsidRPr="004D2CED">
        <w:rPr>
          <w:rFonts w:ascii="Garamond" w:hAnsi="Garamond"/>
          <w:sz w:val="24"/>
          <w:szCs w:val="24"/>
        </w:rPr>
        <w:lastRenderedPageBreak/>
        <w:t xml:space="preserve">neighbourhood policy was to blur differences between insiders and outsiders without going as far as offering membership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&lt;EndNote&gt;&lt;Cite&gt;&lt;Author&gt;Korosteleva&lt;/Author&gt;&lt;Year&gt;2011&lt;/Year&gt;&lt;RecNum&gt;4244&lt;/RecNum&gt;&lt;Pages&gt;5&lt;/Pages&gt;&lt;DisplayText&gt;(Korosteleva, 2011a 5)&lt;/DisplayText&gt;&lt;record&gt;&lt;rec-number&gt;4244&lt;/rec-number&gt;&lt;foreign-keys&gt;&lt;key app="EN" db-id="wwwvztdvffv9xyevzriprptufaxee5rp0559" timestamp="1418048537"&gt;4244&lt;/key&gt;&lt;/foreign-keys&gt;&lt;ref-type name="Journal Article"&gt;17&lt;/ref-type&gt;&lt;contributors&gt;&lt;authors&gt;&lt;author&gt;Korosteleva, Elena&lt;/author&gt;&lt;/authors&gt;&lt;/contributors&gt;&lt;titles&gt;&lt;title&gt;The Eastern Partnership Initiative: A New Opportunity for Neighbours?&lt;/title&gt;&lt;secondary-title&gt;Journal of Communist Studies and Transition Politics&lt;/secondary-title&gt;&lt;/titles&gt;&lt;periodical&gt;&lt;full-title&gt;Journal of Communist Studies and Transition Politics&lt;/full-title&gt;&lt;/periodical&gt;&lt;pages&gt;1-21&lt;/pages&gt;&lt;volume&gt;27&lt;/volume&gt;&lt;number&gt;1&lt;/number&gt;&lt;dates&gt;&lt;year&gt;2011&lt;/year&gt;&lt;pub-dates&gt;&lt;date&gt;2011/03/01&lt;/date&gt;&lt;/pub-dates&gt;&lt;/dates&gt;&lt;publisher&gt;Routledge&lt;/publisher&gt;&lt;isbn&gt;1352-3279&lt;/isbn&gt;&lt;urls&gt;&lt;related-urls&gt;&lt;url&gt;http://dx.doi.org/10.1080/13523279.2011.544381&lt;/url&gt;&lt;/related-urls&gt;&lt;/urls&gt;&lt;electronic-resource-num&gt;10.1080/13523279.2011.544381&lt;/electronic-resource-num&gt;&lt;access-date&gt;2014/12/08&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(Korosteleva, 2011a 5)</w:t>
      </w:r>
      <w:r w:rsidRPr="004D2CED">
        <w:rPr>
          <w:rFonts w:ascii="Garamond" w:hAnsi="Garamond"/>
          <w:sz w:val="24"/>
          <w:szCs w:val="24"/>
        </w:rPr>
        <w:fldChar w:fldCharType="end"/>
      </w:r>
      <w:r>
        <w:rPr>
          <w:rFonts w:ascii="Garamond" w:hAnsi="Garamond"/>
          <w:sz w:val="24"/>
          <w:szCs w:val="24"/>
        </w:rPr>
        <w:t xml:space="preserve">. </w:t>
      </w:r>
    </w:p>
    <w:p w14:paraId="5CCE4F08" w14:textId="77777777" w:rsidR="009161D7" w:rsidRPr="004D2CED" w:rsidRDefault="009161D7" w:rsidP="00DE5CD5">
      <w:pPr>
        <w:spacing w:after="0" w:line="240" w:lineRule="auto"/>
        <w:jc w:val="both"/>
        <w:rPr>
          <w:rFonts w:ascii="Garamond" w:hAnsi="Garamond"/>
          <w:sz w:val="24"/>
          <w:szCs w:val="24"/>
        </w:rPr>
      </w:pPr>
    </w:p>
    <w:p w14:paraId="6991C64C" w14:textId="603E74DD" w:rsidR="00D22E5A" w:rsidRDefault="009161D7" w:rsidP="00DE5CD5">
      <w:pPr>
        <w:spacing w:after="0" w:line="240" w:lineRule="auto"/>
        <w:jc w:val="both"/>
        <w:rPr>
          <w:rFonts w:ascii="Garamond" w:hAnsi="Garamond"/>
          <w:sz w:val="24"/>
          <w:szCs w:val="24"/>
        </w:rPr>
      </w:pPr>
      <w:r w:rsidRPr="004D2CED">
        <w:rPr>
          <w:rFonts w:ascii="Garamond" w:hAnsi="Garamond"/>
          <w:sz w:val="24"/>
          <w:szCs w:val="24"/>
        </w:rPr>
        <w:t>Three years of negotiation on the basis of “action plans” followed</w:t>
      </w:r>
      <w:r>
        <w:rPr>
          <w:rFonts w:ascii="Garamond" w:hAnsi="Garamond"/>
          <w:sz w:val="24"/>
          <w:szCs w:val="24"/>
        </w:rPr>
        <w:t xml:space="preserve"> the launch of the EAP</w:t>
      </w:r>
      <w:r w:rsidRPr="004D2CED">
        <w:rPr>
          <w:rFonts w:ascii="Garamond" w:hAnsi="Garamond"/>
          <w:sz w:val="24"/>
          <w:szCs w:val="24"/>
        </w:rPr>
        <w:t xml:space="preserve">. By 2013, four of the partners were within striking distance; a fifth (Belarus) was excluded and one (Azerbaijan) was not interested. In the meantime, Russia </w:t>
      </w:r>
      <w:r w:rsidR="000E1375">
        <w:rPr>
          <w:rFonts w:ascii="Garamond" w:hAnsi="Garamond"/>
          <w:sz w:val="24"/>
          <w:szCs w:val="24"/>
        </w:rPr>
        <w:t xml:space="preserve">had </w:t>
      </w:r>
      <w:r w:rsidRPr="004D2CED">
        <w:rPr>
          <w:rFonts w:ascii="Garamond" w:hAnsi="Garamond"/>
          <w:sz w:val="24"/>
          <w:szCs w:val="24"/>
        </w:rPr>
        <w:t xml:space="preserve">clarified the ambiguity mentioned above. </w:t>
      </w:r>
      <w:r w:rsidR="000E1375">
        <w:rPr>
          <w:rFonts w:ascii="Garamond" w:hAnsi="Garamond"/>
          <w:sz w:val="24"/>
          <w:szCs w:val="24"/>
        </w:rPr>
        <w:t>In 2009, Russian Foreign Minister Se</w:t>
      </w:r>
      <w:r w:rsidR="000E1375" w:rsidRPr="004D2CED">
        <w:rPr>
          <w:rFonts w:ascii="Garamond" w:hAnsi="Garamond"/>
          <w:sz w:val="24"/>
          <w:szCs w:val="24"/>
        </w:rPr>
        <w:t>rg</w:t>
      </w:r>
      <w:r w:rsidR="000E1375">
        <w:rPr>
          <w:rFonts w:ascii="Garamond" w:hAnsi="Garamond"/>
          <w:sz w:val="24"/>
          <w:szCs w:val="24"/>
        </w:rPr>
        <w:t>ei</w:t>
      </w:r>
      <w:r w:rsidR="000E1375" w:rsidRPr="004D2CED">
        <w:rPr>
          <w:rFonts w:ascii="Garamond" w:hAnsi="Garamond"/>
          <w:sz w:val="24"/>
          <w:szCs w:val="24"/>
        </w:rPr>
        <w:t xml:space="preserve"> </w:t>
      </w:r>
      <w:proofErr w:type="spellStart"/>
      <w:r w:rsidR="000E1375" w:rsidRPr="004D2CED">
        <w:rPr>
          <w:rFonts w:ascii="Garamond" w:hAnsi="Garamond"/>
          <w:sz w:val="24"/>
          <w:szCs w:val="24"/>
        </w:rPr>
        <w:t>Lavrov</w:t>
      </w:r>
      <w:proofErr w:type="spellEnd"/>
      <w:r w:rsidR="000E1375" w:rsidRPr="004D2CED">
        <w:rPr>
          <w:rFonts w:ascii="Garamond" w:hAnsi="Garamond"/>
          <w:sz w:val="24"/>
          <w:szCs w:val="24"/>
        </w:rPr>
        <w:t xml:space="preserve"> attacked the Eastern Partnership in strong terms</w:t>
      </w:r>
      <w:r w:rsidR="000E1375">
        <w:rPr>
          <w:rFonts w:ascii="Garamond" w:hAnsi="Garamond"/>
          <w:sz w:val="24"/>
          <w:szCs w:val="24"/>
        </w:rPr>
        <w:t>.</w:t>
      </w:r>
      <w:r w:rsidR="000E1375" w:rsidRPr="004D2CED">
        <w:rPr>
          <w:rStyle w:val="FootnoteReference"/>
          <w:rFonts w:ascii="Garamond" w:hAnsi="Garamond"/>
          <w:sz w:val="24"/>
          <w:szCs w:val="24"/>
        </w:rPr>
        <w:footnoteReference w:id="10"/>
      </w:r>
      <w:r w:rsidR="000E1375" w:rsidRPr="004D2CED">
        <w:rPr>
          <w:rFonts w:ascii="Garamond" w:hAnsi="Garamond"/>
          <w:sz w:val="24"/>
          <w:szCs w:val="24"/>
        </w:rPr>
        <w:t xml:space="preserve">  </w:t>
      </w:r>
      <w:r w:rsidR="00D22E5A">
        <w:rPr>
          <w:rFonts w:ascii="Garamond" w:hAnsi="Garamond"/>
          <w:sz w:val="24"/>
          <w:szCs w:val="24"/>
        </w:rPr>
        <w:t>In 2011, Putin proposed the</w:t>
      </w:r>
      <w:r w:rsidR="000E1375">
        <w:rPr>
          <w:rFonts w:ascii="Garamond" w:hAnsi="Garamond"/>
          <w:sz w:val="24"/>
          <w:szCs w:val="24"/>
        </w:rPr>
        <w:t xml:space="preserve"> </w:t>
      </w:r>
      <w:r w:rsidR="000E1375" w:rsidRPr="004D2CED">
        <w:rPr>
          <w:rFonts w:ascii="Garamond" w:hAnsi="Garamond"/>
          <w:sz w:val="24"/>
          <w:szCs w:val="24"/>
        </w:rPr>
        <w:t>Eurasian Customs Union</w:t>
      </w:r>
      <w:r w:rsidR="00D22E5A">
        <w:rPr>
          <w:rFonts w:ascii="Garamond" w:hAnsi="Garamond"/>
          <w:sz w:val="24"/>
          <w:szCs w:val="24"/>
        </w:rPr>
        <w:t xml:space="preserve"> (Putin, 2011). </w:t>
      </w:r>
      <w:r w:rsidR="00D22E5A" w:rsidRPr="004D2CED">
        <w:rPr>
          <w:rFonts w:ascii="Garamond" w:hAnsi="Garamond"/>
          <w:sz w:val="24"/>
          <w:szCs w:val="24"/>
        </w:rPr>
        <w:t xml:space="preserve">This </w:t>
      </w:r>
      <w:r w:rsidR="00D22E5A">
        <w:rPr>
          <w:rFonts w:ascii="Garamond" w:hAnsi="Garamond"/>
          <w:sz w:val="24"/>
          <w:szCs w:val="24"/>
        </w:rPr>
        <w:t xml:space="preserve">initiative </w:t>
      </w:r>
      <w:r w:rsidR="00D22E5A" w:rsidRPr="004D2CED">
        <w:rPr>
          <w:rFonts w:ascii="Garamond" w:hAnsi="Garamond"/>
          <w:sz w:val="24"/>
          <w:szCs w:val="24"/>
        </w:rPr>
        <w:t xml:space="preserve">supplemented previous efforts at sub-regional cooperation (the CIS, the CSTO, and a number of rudimentary customs unions). The proposal included a full customs union. It also envisaged a deepening of political integration. In </w:t>
      </w:r>
      <w:r w:rsidR="00C324F3">
        <w:rPr>
          <w:rFonts w:ascii="Garamond" w:hAnsi="Garamond"/>
          <w:sz w:val="24"/>
          <w:szCs w:val="24"/>
        </w:rPr>
        <w:t>terms of relations with the EU, Putin made clear that he anticipated a future where two regional agglomerations (the EU and the Eurasian Union) would negotiate a common economic space bilaterally a</w:t>
      </w:r>
      <w:r w:rsidR="00436670">
        <w:rPr>
          <w:rFonts w:ascii="Garamond" w:hAnsi="Garamond"/>
          <w:sz w:val="24"/>
          <w:szCs w:val="24"/>
        </w:rPr>
        <w:t>s equals. That automatically implied</w:t>
      </w:r>
      <w:r w:rsidR="00C324F3">
        <w:rPr>
          <w:rFonts w:ascii="Garamond" w:hAnsi="Garamond"/>
          <w:sz w:val="24"/>
          <w:szCs w:val="24"/>
        </w:rPr>
        <w:t xml:space="preserve"> opposition to EU salami tactics on Russia’s western borders. </w:t>
      </w:r>
    </w:p>
    <w:p w14:paraId="571634ED" w14:textId="77777777" w:rsidR="00436670" w:rsidRDefault="00436670" w:rsidP="00DE5CD5">
      <w:pPr>
        <w:spacing w:after="0" w:line="240" w:lineRule="auto"/>
        <w:jc w:val="both"/>
        <w:rPr>
          <w:rFonts w:ascii="Garamond" w:hAnsi="Garamond"/>
          <w:sz w:val="24"/>
          <w:szCs w:val="24"/>
        </w:rPr>
      </w:pPr>
    </w:p>
    <w:p w14:paraId="4DC72923" w14:textId="4A3CAC2D" w:rsidR="000E1375" w:rsidRDefault="00D22E5A" w:rsidP="00DE5CD5">
      <w:pPr>
        <w:spacing w:after="0" w:line="240" w:lineRule="auto"/>
        <w:jc w:val="both"/>
        <w:rPr>
          <w:rFonts w:ascii="Garamond" w:hAnsi="Garamond"/>
          <w:sz w:val="24"/>
          <w:szCs w:val="24"/>
        </w:rPr>
      </w:pPr>
      <w:r w:rsidRPr="004D2CED">
        <w:rPr>
          <w:rFonts w:ascii="Garamond" w:hAnsi="Garamond"/>
          <w:sz w:val="24"/>
          <w:szCs w:val="24"/>
        </w:rPr>
        <w:t xml:space="preserve">Since the rules of DCFTA were incompatible with those of the Customs Union, these alternatives were mutually exclusive. </w:t>
      </w:r>
      <w:r>
        <w:rPr>
          <w:rFonts w:ascii="Garamond" w:hAnsi="Garamond"/>
          <w:sz w:val="24"/>
          <w:szCs w:val="24"/>
        </w:rPr>
        <w:t xml:space="preserve">In short, although Russian unhappiness with the enlargement of European and Euro-Atlantic institutions had previously been focused on NATO, the reaction to the </w:t>
      </w:r>
      <w:proofErr w:type="spellStart"/>
      <w:r>
        <w:rPr>
          <w:rFonts w:ascii="Garamond" w:hAnsi="Garamond"/>
          <w:sz w:val="24"/>
          <w:szCs w:val="24"/>
        </w:rPr>
        <w:t>EaP</w:t>
      </w:r>
      <w:proofErr w:type="spellEnd"/>
      <w:r>
        <w:rPr>
          <w:rFonts w:ascii="Garamond" w:hAnsi="Garamond"/>
          <w:sz w:val="24"/>
          <w:szCs w:val="24"/>
        </w:rPr>
        <w:t xml:space="preserve"> suggested that, now, EU penetration of the region was also a matter of strategic concern.</w:t>
      </w:r>
      <w:r w:rsidRPr="00D22E5A">
        <w:rPr>
          <w:rFonts w:ascii="Garamond" w:hAnsi="Garamond"/>
          <w:sz w:val="24"/>
          <w:szCs w:val="24"/>
        </w:rPr>
        <w:t xml:space="preserve"> </w:t>
      </w:r>
      <w:r w:rsidRPr="004D2CED">
        <w:rPr>
          <w:rFonts w:ascii="Garamond" w:hAnsi="Garamond"/>
          <w:sz w:val="24"/>
          <w:szCs w:val="24"/>
        </w:rPr>
        <w:t xml:space="preserve">A competitive integration project was on the table. The carrots and sticks offered, or applied, by Russia in the </w:t>
      </w:r>
      <w:proofErr w:type="spellStart"/>
      <w:r w:rsidRPr="004D2CED">
        <w:rPr>
          <w:rFonts w:ascii="Garamond" w:hAnsi="Garamond"/>
          <w:sz w:val="24"/>
          <w:szCs w:val="24"/>
        </w:rPr>
        <w:t>leadup</w:t>
      </w:r>
      <w:proofErr w:type="spellEnd"/>
      <w:r w:rsidRPr="004D2CED">
        <w:rPr>
          <w:rFonts w:ascii="Garamond" w:hAnsi="Garamond"/>
          <w:sz w:val="24"/>
          <w:szCs w:val="24"/>
        </w:rPr>
        <w:t xml:space="preserve"> to Vilnius suggested that the full weight of the Russian state backed it up. </w:t>
      </w:r>
    </w:p>
    <w:p w14:paraId="27884F76" w14:textId="77777777" w:rsidR="009161D7" w:rsidRPr="004D2CED" w:rsidRDefault="009161D7" w:rsidP="00DE5CD5">
      <w:pPr>
        <w:spacing w:after="0" w:line="240" w:lineRule="auto"/>
        <w:jc w:val="both"/>
        <w:rPr>
          <w:rFonts w:ascii="Garamond" w:hAnsi="Garamond"/>
          <w:sz w:val="24"/>
          <w:szCs w:val="24"/>
        </w:rPr>
      </w:pPr>
    </w:p>
    <w:p w14:paraId="335D2BF9" w14:textId="7B71F3F4" w:rsidR="009161D7" w:rsidRPr="004D2CED" w:rsidRDefault="009161D7" w:rsidP="00DE5CD5">
      <w:pPr>
        <w:spacing w:after="0" w:line="240" w:lineRule="auto"/>
        <w:jc w:val="both"/>
        <w:rPr>
          <w:rFonts w:ascii="Garamond" w:hAnsi="Garamond"/>
          <w:sz w:val="24"/>
          <w:szCs w:val="24"/>
        </w:rPr>
      </w:pPr>
      <w:r w:rsidRPr="004D2CED">
        <w:rPr>
          <w:rFonts w:ascii="Garamond" w:hAnsi="Garamond"/>
          <w:sz w:val="24"/>
          <w:szCs w:val="24"/>
        </w:rPr>
        <w:t xml:space="preserve">The Vilnius Eastern Partnership meeting at the end of November 2013 was to be a delivery summit. </w:t>
      </w:r>
      <w:r w:rsidR="00D22E5A">
        <w:rPr>
          <w:rFonts w:ascii="Garamond" w:hAnsi="Garamond"/>
          <w:sz w:val="24"/>
          <w:szCs w:val="24"/>
        </w:rPr>
        <w:t xml:space="preserve">Armenia, Georgia, Moldova, and </w:t>
      </w:r>
      <w:proofErr w:type="gramStart"/>
      <w:r w:rsidR="00D22E5A">
        <w:rPr>
          <w:rFonts w:ascii="Garamond" w:hAnsi="Garamond"/>
          <w:sz w:val="24"/>
          <w:szCs w:val="24"/>
        </w:rPr>
        <w:t xml:space="preserve">Ukraine  </w:t>
      </w:r>
      <w:r w:rsidRPr="004D2CED">
        <w:rPr>
          <w:rFonts w:ascii="Garamond" w:hAnsi="Garamond"/>
          <w:sz w:val="24"/>
          <w:szCs w:val="24"/>
        </w:rPr>
        <w:t>were</w:t>
      </w:r>
      <w:proofErr w:type="gramEnd"/>
      <w:r w:rsidRPr="004D2CED">
        <w:rPr>
          <w:rFonts w:ascii="Garamond" w:hAnsi="Garamond"/>
          <w:sz w:val="24"/>
          <w:szCs w:val="24"/>
        </w:rPr>
        <w:t xml:space="preserve"> forecast to sign Association Agreements (AA), including Deep and Comprehensive Free Trade Agreements (DCFTA). Armenia and Ukraine were in the front of the queue with Georgia and Moldova close behind. However, in September 2013, Armenian President </w:t>
      </w:r>
      <w:proofErr w:type="spellStart"/>
      <w:r w:rsidRPr="004D2CED">
        <w:rPr>
          <w:rFonts w:ascii="Garamond" w:hAnsi="Garamond"/>
          <w:sz w:val="24"/>
          <w:szCs w:val="24"/>
        </w:rPr>
        <w:t>Serzh</w:t>
      </w:r>
      <w:proofErr w:type="spellEnd"/>
      <w:r w:rsidRPr="004D2CED">
        <w:rPr>
          <w:rFonts w:ascii="Garamond" w:hAnsi="Garamond"/>
          <w:sz w:val="24"/>
          <w:szCs w:val="24"/>
        </w:rPr>
        <w:t xml:space="preserve"> </w:t>
      </w:r>
      <w:proofErr w:type="spellStart"/>
      <w:r w:rsidRPr="004D2CED">
        <w:rPr>
          <w:rFonts w:ascii="Garamond" w:hAnsi="Garamond"/>
          <w:sz w:val="24"/>
          <w:szCs w:val="24"/>
        </w:rPr>
        <w:t>Sargsiyan</w:t>
      </w:r>
      <w:proofErr w:type="spellEnd"/>
      <w:r w:rsidRPr="004D2CED">
        <w:rPr>
          <w:rFonts w:ascii="Garamond" w:hAnsi="Garamond"/>
          <w:sz w:val="24"/>
          <w:szCs w:val="24"/>
        </w:rPr>
        <w:t xml:space="preserve"> announced at a meeting with Russia’s President Vladimir Putin that Armenia was withdrawing from its three year successful negotiation of association with the EU. Instead, Armenia would seek membership in in Eurasian Customs Union</w:t>
      </w:r>
      <w:r w:rsidR="0051554E">
        <w:rPr>
          <w:rFonts w:ascii="Garamond" w:hAnsi="Garamond"/>
          <w:sz w:val="24"/>
          <w:szCs w:val="24"/>
        </w:rPr>
        <w:t>.</w:t>
      </w:r>
    </w:p>
    <w:p w14:paraId="186CBB96" w14:textId="77777777" w:rsidR="009161D7" w:rsidRPr="004D2CED" w:rsidRDefault="009161D7" w:rsidP="00DE5CD5">
      <w:pPr>
        <w:spacing w:after="0" w:line="240" w:lineRule="auto"/>
        <w:jc w:val="both"/>
        <w:rPr>
          <w:rFonts w:ascii="Garamond" w:hAnsi="Garamond"/>
          <w:sz w:val="24"/>
          <w:szCs w:val="24"/>
        </w:rPr>
      </w:pPr>
    </w:p>
    <w:p w14:paraId="1E6531F3" w14:textId="52EA4616" w:rsidR="009161D7" w:rsidRPr="004D2CED" w:rsidRDefault="009161D7" w:rsidP="00DE5CD5">
      <w:pPr>
        <w:spacing w:after="0" w:line="240" w:lineRule="auto"/>
        <w:jc w:val="both"/>
        <w:rPr>
          <w:rFonts w:ascii="Garamond" w:hAnsi="Garamond"/>
          <w:sz w:val="24"/>
          <w:szCs w:val="24"/>
        </w:rPr>
      </w:pPr>
      <w:r w:rsidRPr="004D2CED">
        <w:rPr>
          <w:rFonts w:ascii="Garamond" w:hAnsi="Garamond"/>
          <w:sz w:val="24"/>
          <w:szCs w:val="24"/>
        </w:rPr>
        <w:t xml:space="preserve">Two months later, in the lead-up to Vilnius, Ukrainian President Viktor </w:t>
      </w:r>
      <w:proofErr w:type="spellStart"/>
      <w:r w:rsidRPr="004D2CED">
        <w:rPr>
          <w:rFonts w:ascii="Garamond" w:hAnsi="Garamond"/>
          <w:sz w:val="24"/>
          <w:szCs w:val="24"/>
        </w:rPr>
        <w:t>Yanukovich</w:t>
      </w:r>
      <w:proofErr w:type="spellEnd"/>
      <w:r w:rsidRPr="004D2CED">
        <w:rPr>
          <w:rFonts w:ascii="Garamond" w:hAnsi="Garamond"/>
          <w:sz w:val="24"/>
          <w:szCs w:val="24"/>
        </w:rPr>
        <w:t xml:space="preserve"> announced that Ukraine also was abandoning its successful negotiation of an Association Agreement in favour of closer association with Russia’s regional projects. </w:t>
      </w:r>
      <w:proofErr w:type="spellStart"/>
      <w:r w:rsidRPr="004D2CED">
        <w:rPr>
          <w:rFonts w:ascii="Garamond" w:hAnsi="Garamond"/>
          <w:sz w:val="24"/>
          <w:szCs w:val="24"/>
        </w:rPr>
        <w:t>Yanukovich</w:t>
      </w:r>
      <w:proofErr w:type="spellEnd"/>
      <w:r w:rsidRPr="004D2CED">
        <w:rPr>
          <w:rFonts w:ascii="Garamond" w:hAnsi="Garamond"/>
          <w:sz w:val="24"/>
          <w:szCs w:val="24"/>
        </w:rPr>
        <w:t xml:space="preserve"> and Putin sealed the deal with a large infusion of Russian cash and a reduction in the price of gas supplied by Russia to Ukraine. Although some Ukrainians took to the streets to protest Ukraine’s abandonment of the country’s “European vocation,” the Ukrainian government d</w:t>
      </w:r>
      <w:r w:rsidR="0051554E">
        <w:rPr>
          <w:rFonts w:ascii="Garamond" w:hAnsi="Garamond"/>
          <w:sz w:val="24"/>
          <w:szCs w:val="24"/>
        </w:rPr>
        <w:t>id</w:t>
      </w:r>
      <w:r w:rsidRPr="004D2CED">
        <w:rPr>
          <w:rFonts w:ascii="Garamond" w:hAnsi="Garamond"/>
          <w:sz w:val="24"/>
          <w:szCs w:val="24"/>
        </w:rPr>
        <w:t xml:space="preserve"> not appear to be in danger. </w:t>
      </w:r>
    </w:p>
    <w:p w14:paraId="2B3A038E" w14:textId="77777777" w:rsidR="009161D7" w:rsidRPr="004D2CED" w:rsidRDefault="009161D7" w:rsidP="00DE5CD5">
      <w:pPr>
        <w:spacing w:after="0" w:line="240" w:lineRule="auto"/>
        <w:jc w:val="both"/>
        <w:rPr>
          <w:rFonts w:ascii="Garamond" w:hAnsi="Garamond"/>
          <w:sz w:val="24"/>
          <w:szCs w:val="24"/>
        </w:rPr>
      </w:pPr>
    </w:p>
    <w:p w14:paraId="08A84539" w14:textId="6D053782" w:rsidR="009161D7" w:rsidRPr="004D2CED" w:rsidRDefault="009161D7" w:rsidP="00DE5CD5">
      <w:pPr>
        <w:spacing w:after="0" w:line="240" w:lineRule="auto"/>
        <w:jc w:val="both"/>
        <w:rPr>
          <w:rFonts w:ascii="Garamond" w:hAnsi="Garamond"/>
          <w:sz w:val="24"/>
          <w:szCs w:val="24"/>
        </w:rPr>
      </w:pPr>
      <w:r w:rsidRPr="004D2CED">
        <w:rPr>
          <w:rFonts w:ascii="Garamond" w:hAnsi="Garamond"/>
          <w:sz w:val="24"/>
          <w:szCs w:val="24"/>
        </w:rPr>
        <w:t>At Vilnius, the EU initialled agreements with Georgia and Moldova, the two least likely candidates. Six turned into two. On the face of it, this outcome was a major defeat for Europe’s foreign policy in general, and the neighbourhood policy in particular. The beneficiary appear</w:t>
      </w:r>
      <w:r w:rsidR="0051554E">
        <w:rPr>
          <w:rFonts w:ascii="Garamond" w:hAnsi="Garamond"/>
          <w:sz w:val="24"/>
          <w:szCs w:val="24"/>
        </w:rPr>
        <w:t>ed</w:t>
      </w:r>
      <w:r w:rsidRPr="004D2CED">
        <w:rPr>
          <w:rFonts w:ascii="Garamond" w:hAnsi="Garamond"/>
          <w:sz w:val="24"/>
          <w:szCs w:val="24"/>
        </w:rPr>
        <w:t xml:space="preserve"> to have been Russia, which seeks to maintain preponderance in this part of the former Soviet space.</w:t>
      </w:r>
      <w:r w:rsidR="0051554E">
        <w:rPr>
          <w:rFonts w:ascii="Garamond" w:hAnsi="Garamond"/>
          <w:sz w:val="24"/>
          <w:szCs w:val="24"/>
        </w:rPr>
        <w:t xml:space="preserve"> In the case of Ukraine, this outcome unleashed the chain of events (the </w:t>
      </w:r>
      <w:proofErr w:type="spellStart"/>
      <w:r w:rsidR="0051554E">
        <w:rPr>
          <w:rFonts w:ascii="Garamond" w:hAnsi="Garamond"/>
          <w:sz w:val="24"/>
          <w:szCs w:val="24"/>
        </w:rPr>
        <w:t>Maidan</w:t>
      </w:r>
      <w:proofErr w:type="spellEnd"/>
      <w:r w:rsidR="0051554E">
        <w:rPr>
          <w:rFonts w:ascii="Garamond" w:hAnsi="Garamond"/>
          <w:sz w:val="24"/>
          <w:szCs w:val="24"/>
        </w:rPr>
        <w:t xml:space="preserve"> protests, the </w:t>
      </w:r>
      <w:proofErr w:type="spellStart"/>
      <w:r w:rsidR="0051554E">
        <w:rPr>
          <w:rFonts w:ascii="Garamond" w:hAnsi="Garamond"/>
          <w:sz w:val="24"/>
          <w:szCs w:val="24"/>
        </w:rPr>
        <w:t>suddent</w:t>
      </w:r>
      <w:proofErr w:type="spellEnd"/>
      <w:r w:rsidR="0051554E">
        <w:rPr>
          <w:rFonts w:ascii="Garamond" w:hAnsi="Garamond"/>
          <w:sz w:val="24"/>
          <w:szCs w:val="24"/>
        </w:rPr>
        <w:t xml:space="preserve"> collapse of the </w:t>
      </w:r>
      <w:proofErr w:type="spellStart"/>
      <w:r w:rsidR="0051554E">
        <w:rPr>
          <w:rFonts w:ascii="Garamond" w:hAnsi="Garamond"/>
          <w:sz w:val="24"/>
          <w:szCs w:val="24"/>
        </w:rPr>
        <w:t>Yanukovich</w:t>
      </w:r>
      <w:proofErr w:type="spellEnd"/>
      <w:r w:rsidR="0051554E">
        <w:rPr>
          <w:rFonts w:ascii="Garamond" w:hAnsi="Garamond"/>
          <w:sz w:val="24"/>
          <w:szCs w:val="24"/>
        </w:rPr>
        <w:t xml:space="preserve"> government, Russian annexation of Crimea, the </w:t>
      </w:r>
      <w:proofErr w:type="spellStart"/>
      <w:r w:rsidR="0051554E">
        <w:rPr>
          <w:rFonts w:ascii="Garamond" w:hAnsi="Garamond"/>
          <w:sz w:val="24"/>
          <w:szCs w:val="24"/>
        </w:rPr>
        <w:t>detsabilisation</w:t>
      </w:r>
      <w:proofErr w:type="spellEnd"/>
      <w:r w:rsidR="0051554E">
        <w:rPr>
          <w:rFonts w:ascii="Garamond" w:hAnsi="Garamond"/>
          <w:sz w:val="24"/>
          <w:szCs w:val="24"/>
        </w:rPr>
        <w:t xml:space="preserve"> of Eastern Ukraine, Russian intervention in favour of rebel forces in the Donetsk and </w:t>
      </w:r>
      <w:proofErr w:type="spellStart"/>
      <w:r w:rsidR="0051554E">
        <w:rPr>
          <w:rFonts w:ascii="Garamond" w:hAnsi="Garamond"/>
          <w:sz w:val="24"/>
          <w:szCs w:val="24"/>
        </w:rPr>
        <w:t>Luhansk</w:t>
      </w:r>
      <w:proofErr w:type="spellEnd"/>
      <w:r w:rsidR="0051554E">
        <w:rPr>
          <w:rFonts w:ascii="Garamond" w:hAnsi="Garamond"/>
          <w:sz w:val="24"/>
          <w:szCs w:val="24"/>
        </w:rPr>
        <w:t xml:space="preserve"> provinces, and the various efforts at conflict resolution). </w:t>
      </w:r>
    </w:p>
    <w:p w14:paraId="28A3BFA4" w14:textId="77777777" w:rsidR="00AB692D" w:rsidRDefault="00AB692D" w:rsidP="00DE5CD5">
      <w:pPr>
        <w:spacing w:after="0" w:line="240" w:lineRule="auto"/>
        <w:jc w:val="both"/>
        <w:rPr>
          <w:rFonts w:ascii="Garamond" w:hAnsi="Garamond"/>
          <w:sz w:val="24"/>
          <w:szCs w:val="24"/>
        </w:rPr>
      </w:pPr>
    </w:p>
    <w:p w14:paraId="16C687B7" w14:textId="5C36428B" w:rsidR="009161D7" w:rsidRPr="004D2CED" w:rsidRDefault="009161D7" w:rsidP="00DE5CD5">
      <w:pPr>
        <w:spacing w:after="0" w:line="240" w:lineRule="auto"/>
        <w:jc w:val="both"/>
        <w:rPr>
          <w:rFonts w:ascii="Garamond" w:hAnsi="Garamond"/>
          <w:sz w:val="24"/>
          <w:szCs w:val="24"/>
        </w:rPr>
      </w:pPr>
      <w:r w:rsidRPr="004D2CED">
        <w:rPr>
          <w:rFonts w:ascii="Garamond" w:hAnsi="Garamond"/>
          <w:sz w:val="24"/>
          <w:szCs w:val="24"/>
        </w:rPr>
        <w:lastRenderedPageBreak/>
        <w:t xml:space="preserve">The outcome </w:t>
      </w:r>
      <w:r w:rsidR="00AB692D">
        <w:rPr>
          <w:rFonts w:ascii="Garamond" w:hAnsi="Garamond"/>
          <w:sz w:val="24"/>
          <w:szCs w:val="24"/>
        </w:rPr>
        <w:t>was</w:t>
      </w:r>
      <w:r w:rsidRPr="004D2CED">
        <w:rPr>
          <w:rFonts w:ascii="Garamond" w:hAnsi="Garamond"/>
          <w:sz w:val="24"/>
          <w:szCs w:val="24"/>
        </w:rPr>
        <w:t xml:space="preserve"> also puzzling.  During the period in question, the Commission stated an aspiration to establish itself as a global power. One area of focus was the ring of neighbouring states. The EU has a substantial advantage over Russia by most measures of power potential.  Its population is roughly four times that of Russia. Its GDP was approximately nine times that of Russia. In 2012, Russia’s GDP approximated that of Italy at $2.15 trillion. Three EU members (France, Germany, </w:t>
      </w:r>
      <w:r w:rsidR="0051554E">
        <w:rPr>
          <w:rFonts w:ascii="Garamond" w:hAnsi="Garamond"/>
          <w:sz w:val="24"/>
          <w:szCs w:val="24"/>
        </w:rPr>
        <w:t xml:space="preserve">and </w:t>
      </w:r>
      <w:r w:rsidRPr="004D2CED">
        <w:rPr>
          <w:rFonts w:ascii="Garamond" w:hAnsi="Garamond"/>
          <w:sz w:val="24"/>
          <w:szCs w:val="24"/>
        </w:rPr>
        <w:t>the UK) have economies larger than Russia’s.</w:t>
      </w:r>
      <w:r w:rsidRPr="004D2CED">
        <w:rPr>
          <w:rStyle w:val="FootnoteReference"/>
          <w:rFonts w:ascii="Garamond" w:hAnsi="Garamond"/>
          <w:sz w:val="24"/>
          <w:szCs w:val="24"/>
        </w:rPr>
        <w:footnoteReference w:id="11"/>
      </w:r>
      <w:r w:rsidRPr="004D2CED">
        <w:rPr>
          <w:rFonts w:ascii="Garamond" w:hAnsi="Garamond"/>
          <w:sz w:val="24"/>
          <w:szCs w:val="24"/>
        </w:rPr>
        <w:t xml:space="preserve"> In addition, </w:t>
      </w:r>
      <w:r w:rsidR="0051554E">
        <w:rPr>
          <w:rFonts w:ascii="Garamond" w:hAnsi="Garamond"/>
          <w:sz w:val="24"/>
          <w:szCs w:val="24"/>
        </w:rPr>
        <w:t xml:space="preserve">as already discussed, </w:t>
      </w:r>
      <w:r w:rsidRPr="004D2CED">
        <w:rPr>
          <w:rFonts w:ascii="Garamond" w:hAnsi="Garamond"/>
          <w:sz w:val="24"/>
          <w:szCs w:val="24"/>
        </w:rPr>
        <w:t xml:space="preserve">it </w:t>
      </w:r>
      <w:r w:rsidR="0051554E">
        <w:rPr>
          <w:rFonts w:ascii="Garamond" w:hAnsi="Garamond"/>
          <w:sz w:val="24"/>
          <w:szCs w:val="24"/>
        </w:rPr>
        <w:t>was</w:t>
      </w:r>
      <w:r w:rsidRPr="004D2CED">
        <w:rPr>
          <w:rFonts w:ascii="Garamond" w:hAnsi="Garamond"/>
          <w:sz w:val="24"/>
          <w:szCs w:val="24"/>
        </w:rPr>
        <w:t xml:space="preserve"> widely considered that the EU has a substantial soft power advantage </w:t>
      </w:r>
      <w:r w:rsidR="0051554E">
        <w:rPr>
          <w:rFonts w:ascii="Garamond" w:hAnsi="Garamond"/>
          <w:sz w:val="24"/>
          <w:szCs w:val="24"/>
        </w:rPr>
        <w:t xml:space="preserve">in general, and, by implication, </w:t>
      </w:r>
      <w:r w:rsidRPr="004D2CED">
        <w:rPr>
          <w:rFonts w:ascii="Garamond" w:hAnsi="Garamond"/>
          <w:sz w:val="24"/>
          <w:szCs w:val="24"/>
        </w:rPr>
        <w:t xml:space="preserve">over Russia. </w:t>
      </w:r>
      <w:r w:rsidRPr="004D2CED">
        <w:rPr>
          <w:rStyle w:val="FootnoteReference"/>
          <w:rFonts w:ascii="Garamond" w:hAnsi="Garamond"/>
          <w:sz w:val="24"/>
          <w:szCs w:val="24"/>
        </w:rPr>
        <w:footnoteReference w:id="12"/>
      </w:r>
      <w:r w:rsidRPr="004D2CED">
        <w:rPr>
          <w:rFonts w:ascii="Garamond" w:hAnsi="Garamond"/>
          <w:sz w:val="24"/>
          <w:szCs w:val="24"/>
        </w:rPr>
        <w:t xml:space="preserve"> Finally, the United States supported the partnership strongly, since it embodied American hopes that the EU would take the lead in stabilising the former Soviet space.</w:t>
      </w:r>
    </w:p>
    <w:p w14:paraId="0F5E3A3F" w14:textId="77777777" w:rsidR="009161D7" w:rsidRPr="004D2CED" w:rsidRDefault="009161D7" w:rsidP="00DE5CD5">
      <w:pPr>
        <w:spacing w:after="0" w:line="240" w:lineRule="auto"/>
        <w:jc w:val="both"/>
        <w:rPr>
          <w:rFonts w:ascii="Garamond" w:hAnsi="Garamond"/>
          <w:sz w:val="24"/>
          <w:szCs w:val="24"/>
        </w:rPr>
      </w:pPr>
    </w:p>
    <w:p w14:paraId="2CED291A" w14:textId="696AF0C6" w:rsidR="009161D7" w:rsidRPr="004D2CED" w:rsidRDefault="009161D7" w:rsidP="00DE5CD5">
      <w:pPr>
        <w:spacing w:after="0" w:line="240" w:lineRule="auto"/>
        <w:jc w:val="both"/>
        <w:rPr>
          <w:rFonts w:ascii="Garamond" w:hAnsi="Garamond"/>
          <w:sz w:val="24"/>
          <w:szCs w:val="24"/>
        </w:rPr>
      </w:pPr>
      <w:r w:rsidRPr="004D2CED">
        <w:rPr>
          <w:rFonts w:ascii="Garamond" w:hAnsi="Garamond"/>
          <w:b/>
          <w:sz w:val="24"/>
          <w:szCs w:val="24"/>
          <w:u w:val="single"/>
        </w:rPr>
        <w:t xml:space="preserve">Power and </w:t>
      </w:r>
      <w:r w:rsidR="00794725">
        <w:rPr>
          <w:rFonts w:ascii="Garamond" w:hAnsi="Garamond"/>
          <w:b/>
          <w:sz w:val="24"/>
          <w:szCs w:val="24"/>
          <w:u w:val="single"/>
        </w:rPr>
        <w:t>The Eastern Neighbourhood</w:t>
      </w:r>
    </w:p>
    <w:p w14:paraId="5EEAAE3F" w14:textId="77777777" w:rsidR="009161D7" w:rsidRPr="004D2CED" w:rsidRDefault="009161D7" w:rsidP="00DE5CD5">
      <w:pPr>
        <w:spacing w:after="0" w:line="240" w:lineRule="auto"/>
        <w:jc w:val="both"/>
        <w:rPr>
          <w:rFonts w:ascii="Garamond" w:hAnsi="Garamond"/>
          <w:sz w:val="24"/>
          <w:szCs w:val="24"/>
        </w:rPr>
      </w:pPr>
    </w:p>
    <w:p w14:paraId="45E6D7A8" w14:textId="77777777" w:rsidR="00AB692D" w:rsidRDefault="00AB692D" w:rsidP="00DE5CD5">
      <w:pPr>
        <w:spacing w:after="0" w:line="240" w:lineRule="auto"/>
        <w:jc w:val="both"/>
        <w:rPr>
          <w:rFonts w:ascii="Garamond" w:hAnsi="Garamond"/>
          <w:sz w:val="24"/>
          <w:szCs w:val="24"/>
        </w:rPr>
      </w:pPr>
      <w:r>
        <w:rPr>
          <w:rFonts w:ascii="Garamond" w:hAnsi="Garamond"/>
          <w:sz w:val="24"/>
          <w:szCs w:val="24"/>
        </w:rPr>
        <w:t>EU p</w:t>
      </w:r>
      <w:r w:rsidR="00103E18" w:rsidRPr="004D2CED">
        <w:rPr>
          <w:rFonts w:ascii="Garamond" w:hAnsi="Garamond"/>
          <w:sz w:val="24"/>
          <w:szCs w:val="24"/>
        </w:rPr>
        <w:t xml:space="preserve">olicies towards the Eastern neighbours </w:t>
      </w:r>
      <w:r w:rsidR="00103E18">
        <w:rPr>
          <w:rFonts w:ascii="Garamond" w:hAnsi="Garamond"/>
          <w:sz w:val="24"/>
          <w:szCs w:val="24"/>
        </w:rPr>
        <w:t>were</w:t>
      </w:r>
      <w:r>
        <w:rPr>
          <w:rFonts w:ascii="Garamond" w:hAnsi="Garamond"/>
          <w:sz w:val="24"/>
          <w:szCs w:val="24"/>
        </w:rPr>
        <w:t>, as we have seen,</w:t>
      </w:r>
      <w:r w:rsidR="00103E18" w:rsidRPr="004D2CED">
        <w:rPr>
          <w:rFonts w:ascii="Garamond" w:hAnsi="Garamond"/>
          <w:sz w:val="24"/>
          <w:szCs w:val="24"/>
        </w:rPr>
        <w:t xml:space="preserve"> modelled on the institutional and procedural experience of the eastern enlargement </w:t>
      </w:r>
      <w:r w:rsidR="00103E18" w:rsidRPr="004D2CED">
        <w:rPr>
          <w:rFonts w:ascii="Garamond" w:hAnsi="Garamond"/>
          <w:sz w:val="24"/>
          <w:szCs w:val="24"/>
        </w:rPr>
        <w:fldChar w:fldCharType="begin"/>
      </w:r>
      <w:r w:rsidR="00103E18" w:rsidRPr="004D2CED">
        <w:rPr>
          <w:rFonts w:ascii="Garamond" w:hAnsi="Garamond"/>
          <w:sz w:val="24"/>
          <w:szCs w:val="24"/>
        </w:rPr>
        <w:instrText xml:space="preserve"> ADDIN EN.CITE &lt;EndNote&gt;&lt;Cite&gt;&lt;Author&gt;Sasse&lt;/Author&gt;&lt;Year&gt;2008&lt;/Year&gt;&lt;RecNum&gt;4229&lt;/RecNum&gt;&lt;DisplayText&gt;(Sasse, 2008)&lt;/DisplayText&gt;&lt;record&gt;&lt;rec-number&gt;4229&lt;/rec-number&gt;&lt;foreign-keys&gt;&lt;key app="EN" db-id="wwwvztdvffv9xyevzriprptufaxee5rp0559" timestamp="1417807099"&gt;4229&lt;/key&gt;&lt;/foreign-keys&gt;&lt;ref-type name="Journal Article"&gt;17&lt;/ref-type&gt;&lt;contributors&gt;&lt;authors&gt;&lt;author&gt;Sasse, Gwendolyn&lt;/author&gt;&lt;/authors&gt;&lt;/contributors&gt;&lt;titles&gt;&lt;title&gt;The European Neighbourhood Policy: Conditionality Revisited for the EU&amp;apos;s Eastern Neighbours&lt;/title&gt;&lt;secondary-title&gt;Europe-Asia Studies&lt;/secondary-title&gt;&lt;/titles&gt;&lt;periodical&gt;&lt;full-title&gt;Europe-Asia Studies&lt;/full-title&gt;&lt;/periodical&gt;&lt;pages&gt;295-316&lt;/pages&gt;&lt;volume&gt;60&lt;/volume&gt;&lt;number&gt;2&lt;/number&gt;&lt;dates&gt;&lt;year&gt;2008&lt;/year&gt;&lt;pub-dates&gt;&lt;date&gt;2008/03/01&lt;/date&gt;&lt;/pub-dates&gt;&lt;/dates&gt;&lt;publisher&gt;Routledge&lt;/publisher&gt;&lt;isbn&gt;0966-8136&lt;/isbn&gt;&lt;urls&gt;&lt;related-urls&gt;&lt;url&gt;http://dx.doi.org/10.1080/09668130701820150&lt;/url&gt;&lt;/related-urls&gt;&lt;/urls&gt;&lt;electronic-resource-num&gt;10.1080/09668130701820150&lt;/electronic-resource-num&gt;&lt;access-date&gt;2014/12/05&lt;/access-date&gt;&lt;/record&gt;&lt;/Cite&gt;&lt;/EndNote&gt;</w:instrText>
      </w:r>
      <w:r w:rsidR="00103E18" w:rsidRPr="004D2CED">
        <w:rPr>
          <w:rFonts w:ascii="Garamond" w:hAnsi="Garamond"/>
          <w:sz w:val="24"/>
          <w:szCs w:val="24"/>
        </w:rPr>
        <w:fldChar w:fldCharType="separate"/>
      </w:r>
      <w:r w:rsidR="00103E18" w:rsidRPr="004D2CED">
        <w:rPr>
          <w:rFonts w:ascii="Garamond" w:hAnsi="Garamond"/>
          <w:noProof/>
          <w:sz w:val="24"/>
          <w:szCs w:val="24"/>
        </w:rPr>
        <w:t>(Sasse, 2008)</w:t>
      </w:r>
      <w:r w:rsidR="00103E18" w:rsidRPr="004D2CED">
        <w:rPr>
          <w:rFonts w:ascii="Garamond" w:hAnsi="Garamond"/>
          <w:sz w:val="24"/>
          <w:szCs w:val="24"/>
        </w:rPr>
        <w:fldChar w:fldCharType="end"/>
      </w:r>
      <w:r w:rsidR="00103E18" w:rsidRPr="004D2CED">
        <w:rPr>
          <w:rFonts w:ascii="Garamond" w:hAnsi="Garamond"/>
          <w:sz w:val="24"/>
          <w:szCs w:val="24"/>
        </w:rPr>
        <w:t xml:space="preserve">. </w:t>
      </w:r>
      <w:r w:rsidR="00C53B3C">
        <w:rPr>
          <w:rFonts w:ascii="Garamond" w:hAnsi="Garamond" w:cs="Times New Roman"/>
          <w:sz w:val="24"/>
          <w:szCs w:val="24"/>
          <w:lang w:val="en-US"/>
        </w:rPr>
        <w:t>In Ukraine, and elsewhere in the Eastern Partnership, the s</w:t>
      </w:r>
      <w:r w:rsidR="009161D7" w:rsidRPr="004D2CED">
        <w:rPr>
          <w:rFonts w:ascii="Garamond" w:hAnsi="Garamond" w:cs="Times New Roman"/>
          <w:sz w:val="24"/>
          <w:szCs w:val="24"/>
          <w:lang w:val="en-US"/>
        </w:rPr>
        <w:t xml:space="preserve">tructure and monitoring processes </w:t>
      </w:r>
      <w:r w:rsidR="00C53B3C">
        <w:rPr>
          <w:rFonts w:ascii="Garamond" w:hAnsi="Garamond" w:cs="Times New Roman"/>
          <w:sz w:val="24"/>
          <w:szCs w:val="24"/>
          <w:lang w:val="en-US"/>
        </w:rPr>
        <w:t xml:space="preserve">of the ENP and the EAP </w:t>
      </w:r>
      <w:r>
        <w:rPr>
          <w:rFonts w:ascii="Garamond" w:hAnsi="Garamond" w:cs="Times New Roman"/>
          <w:sz w:val="24"/>
          <w:szCs w:val="24"/>
          <w:lang w:val="en-US"/>
        </w:rPr>
        <w:t>represented</w:t>
      </w:r>
      <w:r w:rsidR="00C53B3C">
        <w:rPr>
          <w:rFonts w:ascii="Garamond" w:hAnsi="Garamond" w:cs="Times New Roman"/>
          <w:sz w:val="24"/>
          <w:szCs w:val="24"/>
          <w:lang w:val="en-US"/>
        </w:rPr>
        <w:t xml:space="preserve"> </w:t>
      </w:r>
      <w:r w:rsidR="009161D7" w:rsidRPr="004D2CED">
        <w:rPr>
          <w:rFonts w:ascii="Garamond" w:hAnsi="Garamond" w:cs="Times New Roman"/>
          <w:sz w:val="24"/>
          <w:szCs w:val="24"/>
          <w:lang w:val="en-US"/>
        </w:rPr>
        <w:t xml:space="preserve">‘mechanical borrowing from the enlargement strategies’ </w:t>
      </w:r>
      <w:r w:rsidR="009161D7" w:rsidRPr="004D2CED">
        <w:rPr>
          <w:rFonts w:ascii="Garamond" w:hAnsi="Garamond" w:cs="Times New Roman"/>
          <w:sz w:val="24"/>
          <w:szCs w:val="24"/>
          <w:lang w:val="en-US"/>
        </w:rPr>
        <w:fldChar w:fldCharType="begin"/>
      </w:r>
      <w:r w:rsidR="009161D7" w:rsidRPr="004D2CED">
        <w:rPr>
          <w:rFonts w:ascii="Garamond" w:hAnsi="Garamond" w:cs="Times New Roman"/>
          <w:sz w:val="24"/>
          <w:szCs w:val="24"/>
          <w:lang w:val="en-US"/>
        </w:rPr>
        <w:instrText xml:space="preserve"> ADDIN EN.CITE &lt;EndNote&gt;&lt;Cite&gt;&lt;Author&gt;Kelley&lt;/Author&gt;&lt;Year&gt;2006&lt;/Year&gt;&lt;RecNum&gt;4230&lt;/RecNum&gt;&lt;Pages&gt;32&lt;/Pages&gt;&lt;DisplayText&gt;(Kelley, 2006 32)&lt;/DisplayText&gt;&lt;record&gt;&lt;rec-number&gt;4230&lt;/rec-number&gt;&lt;foreign-keys&gt;&lt;key app="EN" db-id="wwwvztdvffv9xyevzriprptufaxee5rp0559" timestamp="1417875442"&gt;4230&lt;/key&gt;&lt;/foreign-keys&gt;&lt;ref-type name="Journal Article"&gt;17&lt;/ref-type&gt;&lt;contributors&gt;&lt;authors&gt;&lt;author&gt;Kelley, Judith&lt;/author&gt;&lt;/authors&gt;&lt;/contributors&gt;&lt;titles&gt;&lt;title&gt;New Wine in Old Wineskins: Promoting Political Reforms through the New European Neighbourhood Policy*&lt;/title&gt;&lt;secondary-title&gt;JCMS: Journal of Common Market Studies&lt;/secondary-title&gt;&lt;/titles&gt;&lt;periodical&gt;&lt;full-title&gt;JCMS: Journal of Common Market Studies&lt;/full-title&gt;&lt;/periodical&gt;&lt;pages&gt;29-55&lt;/pages&gt;&lt;volume&gt;44&lt;/volume&gt;&lt;number&gt;1&lt;/number&gt;&lt;dates&gt;&lt;year&gt;2006&lt;/year&gt;&lt;/dates&gt;&lt;publisher&gt;Blackwell Publishing Ltd&lt;/publisher&gt;&lt;isbn&gt;1468-5965&lt;/isbn&gt;&lt;urls&gt;&lt;related-urls&gt;&lt;url&gt;http://dx.doi.org/10.1111/j.1468-5965.2006.00613.x&lt;/url&gt;&lt;/related-urls&gt;&lt;/urls&gt;&lt;electronic-resource-num&gt;10.1111/j.1468-5965.2006.00613.x&lt;/electronic-resource-num&gt;&lt;/record&gt;&lt;/Cite&gt;&lt;/EndNote&gt;</w:instrText>
      </w:r>
      <w:r w:rsidR="009161D7" w:rsidRPr="004D2CED">
        <w:rPr>
          <w:rFonts w:ascii="Garamond" w:hAnsi="Garamond" w:cs="Times New Roman"/>
          <w:sz w:val="24"/>
          <w:szCs w:val="24"/>
          <w:lang w:val="en-US"/>
        </w:rPr>
        <w:fldChar w:fldCharType="separate"/>
      </w:r>
      <w:r w:rsidR="009161D7" w:rsidRPr="004D2CED">
        <w:rPr>
          <w:rFonts w:ascii="Garamond" w:hAnsi="Garamond" w:cs="Times New Roman"/>
          <w:noProof/>
          <w:sz w:val="24"/>
          <w:szCs w:val="24"/>
          <w:lang w:val="en-US"/>
        </w:rPr>
        <w:t>(Kelley, 2006 32)</w:t>
      </w:r>
      <w:r w:rsidR="009161D7" w:rsidRPr="004D2CED">
        <w:rPr>
          <w:rFonts w:ascii="Garamond" w:hAnsi="Garamond" w:cs="Times New Roman"/>
          <w:sz w:val="24"/>
          <w:szCs w:val="24"/>
          <w:lang w:val="en-US"/>
        </w:rPr>
        <w:fldChar w:fldCharType="end"/>
      </w:r>
      <w:r w:rsidR="009161D7">
        <w:rPr>
          <w:rFonts w:ascii="Garamond" w:hAnsi="Garamond" w:cs="Times New Roman"/>
          <w:sz w:val="24"/>
          <w:szCs w:val="24"/>
          <w:lang w:val="en-US"/>
        </w:rPr>
        <w:t xml:space="preserve">. </w:t>
      </w:r>
      <w:r w:rsidR="00C53B3C">
        <w:rPr>
          <w:rFonts w:ascii="Garamond" w:hAnsi="Garamond"/>
          <w:sz w:val="24"/>
          <w:szCs w:val="24"/>
        </w:rPr>
        <w:t xml:space="preserve">However, unlike the situation of the accession candidates, </w:t>
      </w:r>
      <w:r w:rsidR="009161D7">
        <w:rPr>
          <w:rFonts w:ascii="Garamond" w:hAnsi="Garamond"/>
          <w:sz w:val="24"/>
          <w:szCs w:val="24"/>
        </w:rPr>
        <w:t>membership</w:t>
      </w:r>
      <w:r w:rsidR="009161D7" w:rsidRPr="004D2CED">
        <w:rPr>
          <w:rFonts w:ascii="Garamond" w:hAnsi="Garamond"/>
          <w:sz w:val="24"/>
          <w:szCs w:val="24"/>
        </w:rPr>
        <w:t xml:space="preserve"> was not formally on the tab</w:t>
      </w:r>
      <w:r w:rsidR="009161D7">
        <w:rPr>
          <w:rFonts w:ascii="Garamond" w:hAnsi="Garamond"/>
          <w:sz w:val="24"/>
          <w:szCs w:val="24"/>
        </w:rPr>
        <w:t>l</w:t>
      </w:r>
      <w:r w:rsidR="009161D7" w:rsidRPr="004D2CED">
        <w:rPr>
          <w:rFonts w:ascii="Garamond" w:hAnsi="Garamond"/>
          <w:sz w:val="24"/>
          <w:szCs w:val="24"/>
        </w:rPr>
        <w:t>e</w:t>
      </w:r>
      <w:r w:rsidR="00C53B3C">
        <w:rPr>
          <w:rFonts w:ascii="Garamond" w:hAnsi="Garamond"/>
          <w:sz w:val="24"/>
          <w:szCs w:val="24"/>
        </w:rPr>
        <w:t xml:space="preserve"> for </w:t>
      </w:r>
      <w:proofErr w:type="spellStart"/>
      <w:r w:rsidR="00C53B3C">
        <w:rPr>
          <w:rFonts w:ascii="Garamond" w:hAnsi="Garamond"/>
          <w:sz w:val="24"/>
          <w:szCs w:val="24"/>
        </w:rPr>
        <w:t>EaP</w:t>
      </w:r>
      <w:proofErr w:type="spellEnd"/>
      <w:r w:rsidR="00C53B3C">
        <w:rPr>
          <w:rFonts w:ascii="Garamond" w:hAnsi="Garamond"/>
          <w:sz w:val="24"/>
          <w:szCs w:val="24"/>
        </w:rPr>
        <w:t xml:space="preserve"> countries.</w:t>
      </w:r>
      <w:r w:rsidR="009161D7" w:rsidRPr="004D2CED">
        <w:rPr>
          <w:rFonts w:ascii="Garamond" w:hAnsi="Garamond"/>
          <w:sz w:val="24"/>
          <w:szCs w:val="24"/>
        </w:rPr>
        <w:t xml:space="preserve"> </w:t>
      </w:r>
      <w:r w:rsidR="003D68F1">
        <w:rPr>
          <w:rFonts w:ascii="Garamond" w:hAnsi="Garamond"/>
          <w:sz w:val="24"/>
          <w:szCs w:val="24"/>
        </w:rPr>
        <w:t xml:space="preserve">The </w:t>
      </w:r>
      <w:r w:rsidR="003D68F1" w:rsidRPr="004D2CED">
        <w:rPr>
          <w:rFonts w:ascii="Garamond" w:hAnsi="Garamond"/>
          <w:sz w:val="24"/>
          <w:szCs w:val="24"/>
        </w:rPr>
        <w:t xml:space="preserve">ENP </w:t>
      </w:r>
      <w:r w:rsidR="003D68F1">
        <w:rPr>
          <w:rFonts w:ascii="Garamond" w:hAnsi="Garamond"/>
          <w:sz w:val="24"/>
          <w:szCs w:val="24"/>
        </w:rPr>
        <w:t xml:space="preserve">thus </w:t>
      </w:r>
      <w:r w:rsidR="003D68F1" w:rsidRPr="004D2CED">
        <w:rPr>
          <w:rFonts w:ascii="Garamond" w:hAnsi="Garamond"/>
          <w:sz w:val="24"/>
          <w:szCs w:val="24"/>
        </w:rPr>
        <w:t xml:space="preserve">offered far lower quality incentives than enlargement, whilst </w:t>
      </w:r>
      <w:r w:rsidR="003D68F1">
        <w:rPr>
          <w:rFonts w:ascii="Garamond" w:hAnsi="Garamond"/>
          <w:sz w:val="24"/>
          <w:szCs w:val="24"/>
        </w:rPr>
        <w:t>the responsibility</w:t>
      </w:r>
      <w:r w:rsidR="003D68F1" w:rsidRPr="004D2CED">
        <w:rPr>
          <w:rFonts w:ascii="Garamond" w:hAnsi="Garamond"/>
          <w:sz w:val="24"/>
          <w:szCs w:val="24"/>
        </w:rPr>
        <w:t xml:space="preserve"> </w:t>
      </w:r>
      <w:r w:rsidR="003D68F1">
        <w:rPr>
          <w:rFonts w:ascii="Garamond" w:hAnsi="Garamond"/>
          <w:sz w:val="24"/>
          <w:szCs w:val="24"/>
        </w:rPr>
        <w:t>for</w:t>
      </w:r>
      <w:r w:rsidR="003D68F1" w:rsidRPr="004D2CED">
        <w:rPr>
          <w:rFonts w:ascii="Garamond" w:hAnsi="Garamond"/>
          <w:sz w:val="24"/>
          <w:szCs w:val="24"/>
        </w:rPr>
        <w:t xml:space="preserve"> bringing about change </w:t>
      </w:r>
      <w:r w:rsidR="003D68F1">
        <w:rPr>
          <w:rFonts w:ascii="Garamond" w:hAnsi="Garamond"/>
          <w:sz w:val="24"/>
          <w:szCs w:val="24"/>
        </w:rPr>
        <w:t xml:space="preserve">fell </w:t>
      </w:r>
      <w:r w:rsidR="003D68F1" w:rsidRPr="004D2CED">
        <w:rPr>
          <w:rFonts w:ascii="Garamond" w:hAnsi="Garamond"/>
          <w:sz w:val="24"/>
          <w:szCs w:val="24"/>
        </w:rPr>
        <w:t>solely on the shoulders of partner states.</w:t>
      </w:r>
      <w:r w:rsidR="00A74AB5">
        <w:rPr>
          <w:rFonts w:ascii="Garamond" w:hAnsi="Garamond"/>
          <w:sz w:val="24"/>
          <w:szCs w:val="24"/>
        </w:rPr>
        <w:t xml:space="preserve">  Moreover, as compared to an enlargement situation, the main elements of conditionality </w:t>
      </w:r>
      <w:r w:rsidR="00A74AB5" w:rsidRPr="004D2CED">
        <w:rPr>
          <w:rFonts w:ascii="Garamond" w:hAnsi="Garamond"/>
          <w:sz w:val="24"/>
          <w:szCs w:val="24"/>
        </w:rPr>
        <w:t>– incentive structures, consistency and credibility of conditions imposed, underlying power asymmetry</w:t>
      </w:r>
      <w:r w:rsidR="00A74AB5">
        <w:rPr>
          <w:rFonts w:ascii="Garamond" w:hAnsi="Garamond"/>
          <w:sz w:val="24"/>
          <w:szCs w:val="24"/>
        </w:rPr>
        <w:t xml:space="preserve"> are </w:t>
      </w:r>
      <w:proofErr w:type="gramStart"/>
      <w:r w:rsidR="00A74AB5">
        <w:rPr>
          <w:rFonts w:ascii="Garamond" w:hAnsi="Garamond"/>
          <w:sz w:val="24"/>
          <w:szCs w:val="24"/>
        </w:rPr>
        <w:t>all weaker</w:t>
      </w:r>
      <w:proofErr w:type="gramEnd"/>
      <w:r w:rsidR="00A74AB5">
        <w:rPr>
          <w:rFonts w:ascii="Garamond" w:hAnsi="Garamond"/>
          <w:sz w:val="24"/>
          <w:szCs w:val="24"/>
        </w:rPr>
        <w:t xml:space="preserve"> in ENP while partner adoption costs are higher.</w:t>
      </w:r>
      <w:r w:rsidR="00A74AB5" w:rsidRPr="004D2CED">
        <w:rPr>
          <w:rFonts w:ascii="Garamond" w:hAnsi="Garamond"/>
          <w:sz w:val="24"/>
          <w:szCs w:val="24"/>
        </w:rPr>
        <w:t xml:space="preserve"> </w:t>
      </w:r>
      <w:r w:rsidR="00A74AB5" w:rsidRPr="004D2CED">
        <w:rPr>
          <w:rFonts w:ascii="Garamond" w:hAnsi="Garamond"/>
          <w:sz w:val="24"/>
          <w:szCs w:val="24"/>
        </w:rPr>
        <w:fldChar w:fldCharType="begin"/>
      </w:r>
      <w:r w:rsidR="00A74AB5" w:rsidRPr="004D2CED">
        <w:rPr>
          <w:rFonts w:ascii="Garamond" w:hAnsi="Garamond"/>
          <w:sz w:val="24"/>
          <w:szCs w:val="24"/>
        </w:rPr>
        <w:instrText xml:space="preserve"> ADDIN EN.CITE &lt;EndNote&gt;&lt;Cite&gt;&lt;Author&gt;Sasse&lt;/Author&gt;&lt;Year&gt;2008&lt;/Year&gt;&lt;RecNum&gt;4229&lt;/RecNum&gt;&lt;Pages&gt;303&lt;/Pages&gt;&lt;DisplayText&gt;(Sasse, 2008 303)&lt;/DisplayText&gt;&lt;record&gt;&lt;rec-number&gt;4229&lt;/rec-number&gt;&lt;foreign-keys&gt;&lt;key app="EN" db-id="wwwvztdvffv9xyevzriprptufaxee5rp0559" timestamp="1417807099"&gt;4229&lt;/key&gt;&lt;/foreign-keys&gt;&lt;ref-type name="Journal Article"&gt;17&lt;/ref-type&gt;&lt;contributors&gt;&lt;authors&gt;&lt;author&gt;Sasse, Gwendolyn&lt;/author&gt;&lt;/authors&gt;&lt;/contributors&gt;&lt;titles&gt;&lt;title&gt;The European Neighbourhood Policy: Conditionality Revisited for the EU&amp;apos;s Eastern Neighbours&lt;/title&gt;&lt;secondary-title&gt;Europe-Asia Studies&lt;/secondary-title&gt;&lt;/titles&gt;&lt;periodical&gt;&lt;full-title&gt;Europe-Asia Studies&lt;/full-title&gt;&lt;/periodical&gt;&lt;pages&gt;295-316&lt;/pages&gt;&lt;volume&gt;60&lt;/volume&gt;&lt;number&gt;2&lt;/number&gt;&lt;dates&gt;&lt;year&gt;2008&lt;/year&gt;&lt;pub-dates&gt;&lt;date&gt;2008/03/01&lt;/date&gt;&lt;/pub-dates&gt;&lt;/dates&gt;&lt;publisher&gt;Routledge&lt;/publisher&gt;&lt;isbn&gt;0966-8136&lt;/isbn&gt;&lt;urls&gt;&lt;related-urls&gt;&lt;url&gt;http://dx.doi.org/10.1080/09668130701820150&lt;/url&gt;&lt;/related-urls&gt;&lt;/urls&gt;&lt;electronic-resource-num&gt;10.1080/09668130701820150&lt;/electronic-resource-num&gt;&lt;access-date&gt;2014/12/05&lt;/access-date&gt;&lt;/record&gt;&lt;/Cite&gt;&lt;/EndNote&gt;</w:instrText>
      </w:r>
      <w:r w:rsidR="00A74AB5" w:rsidRPr="004D2CED">
        <w:rPr>
          <w:rFonts w:ascii="Garamond" w:hAnsi="Garamond"/>
          <w:sz w:val="24"/>
          <w:szCs w:val="24"/>
        </w:rPr>
        <w:fldChar w:fldCharType="separate"/>
      </w:r>
      <w:proofErr w:type="gramStart"/>
      <w:r w:rsidR="00A74AB5" w:rsidRPr="004D2CED">
        <w:rPr>
          <w:rFonts w:ascii="Garamond" w:hAnsi="Garamond"/>
          <w:noProof/>
          <w:sz w:val="24"/>
          <w:szCs w:val="24"/>
        </w:rPr>
        <w:t>(Sasse, 2008 303)</w:t>
      </w:r>
      <w:r w:rsidR="00A74AB5" w:rsidRPr="004D2CED">
        <w:rPr>
          <w:rFonts w:ascii="Garamond" w:hAnsi="Garamond"/>
          <w:sz w:val="24"/>
          <w:szCs w:val="24"/>
        </w:rPr>
        <w:fldChar w:fldCharType="end"/>
      </w:r>
      <w:r w:rsidR="00A74AB5">
        <w:rPr>
          <w:rFonts w:ascii="Garamond" w:hAnsi="Garamond"/>
          <w:sz w:val="24"/>
          <w:szCs w:val="24"/>
        </w:rPr>
        <w:t>.</w:t>
      </w:r>
      <w:proofErr w:type="gramEnd"/>
      <w:r w:rsidR="00A74AB5">
        <w:rPr>
          <w:rFonts w:ascii="Garamond" w:hAnsi="Garamond"/>
          <w:sz w:val="24"/>
          <w:szCs w:val="24"/>
        </w:rPr>
        <w:t xml:space="preserve">  </w:t>
      </w:r>
    </w:p>
    <w:p w14:paraId="54DF198E" w14:textId="77777777" w:rsidR="00AB692D" w:rsidRDefault="00AB692D" w:rsidP="00DE5CD5">
      <w:pPr>
        <w:spacing w:after="0" w:line="240" w:lineRule="auto"/>
        <w:jc w:val="both"/>
        <w:rPr>
          <w:rFonts w:ascii="Garamond" w:hAnsi="Garamond"/>
          <w:sz w:val="24"/>
          <w:szCs w:val="24"/>
        </w:rPr>
      </w:pPr>
    </w:p>
    <w:p w14:paraId="1B845A67" w14:textId="79330053" w:rsidR="0003333A" w:rsidRPr="0003333A" w:rsidRDefault="00A74AB5" w:rsidP="0003333A">
      <w:pPr>
        <w:spacing w:after="0" w:line="240" w:lineRule="auto"/>
        <w:jc w:val="both"/>
        <w:rPr>
          <w:rFonts w:ascii="Garamond" w:hAnsi="Garamond"/>
          <w:sz w:val="24"/>
          <w:szCs w:val="24"/>
        </w:rPr>
      </w:pPr>
      <w:r w:rsidRPr="0003333A">
        <w:rPr>
          <w:rFonts w:ascii="Garamond" w:hAnsi="Garamond"/>
          <w:sz w:val="24"/>
          <w:szCs w:val="24"/>
        </w:rPr>
        <w:t xml:space="preserve">Member states themselves, off the record, were clear prior to the Russian intervention in Ukraine, that a long term membership perspective would be necessary to achieve ambitious reforms in the partner countries </w:t>
      </w:r>
      <w:r w:rsidRPr="0003333A">
        <w:rPr>
          <w:rFonts w:ascii="Garamond" w:hAnsi="Garamond"/>
          <w:sz w:val="24"/>
          <w:szCs w:val="24"/>
        </w:rPr>
        <w:fldChar w:fldCharType="begin"/>
      </w:r>
      <w:r w:rsidRPr="0003333A">
        <w:rPr>
          <w:rFonts w:ascii="Garamond" w:hAnsi="Garamond"/>
          <w:sz w:val="24"/>
          <w:szCs w:val="24"/>
        </w:rPr>
        <w:instrText xml:space="preserve"> ADDIN EN.CITE &lt;EndNote&gt;&lt;Cite&gt;&lt;Author&gt;Korosteleva&lt;/Author&gt;&lt;Year&gt;2011&lt;/Year&gt;&lt;RecNum&gt;4244&lt;/RecNum&gt;&lt;Pages&gt;9&lt;/Pages&gt;&lt;DisplayText&gt;(Korosteleva, 2011a 9)&lt;/DisplayText&gt;&lt;record&gt;&lt;rec-number&gt;4244&lt;/rec-number&gt;&lt;foreign-keys&gt;&lt;key app="EN" db-id="wwwvztdvffv9xyevzriprptufaxee5rp0559" timestamp="1418048537"&gt;4244&lt;/key&gt;&lt;/foreign-keys&gt;&lt;ref-type name="Journal Article"&gt;17&lt;/ref-type&gt;&lt;contributors&gt;&lt;authors&gt;&lt;author&gt;Korosteleva, Elena&lt;/author&gt;&lt;/authors&gt;&lt;/contributors&gt;&lt;titles&gt;&lt;title&gt;The Eastern Partnership Initiative: A New Opportunity for Neighbours?&lt;/title&gt;&lt;secondary-title&gt;Journal of Communist Studies and Transition Politics&lt;/secondary-title&gt;&lt;/titles&gt;&lt;periodical&gt;&lt;full-title&gt;Journal of Communist Studies and Transition Politics&lt;/full-title&gt;&lt;/periodical&gt;&lt;pages&gt;1-21&lt;/pages&gt;&lt;volume&gt;27&lt;/volume&gt;&lt;number&gt;1&lt;/number&gt;&lt;dates&gt;&lt;year&gt;2011&lt;/year&gt;&lt;pub-dates&gt;&lt;date&gt;2011/03/01&lt;/date&gt;&lt;/pub-dates&gt;&lt;/dates&gt;&lt;publisher&gt;Routledge&lt;/publisher&gt;&lt;isbn&gt;1352-3279&lt;/isbn&gt;&lt;urls&gt;&lt;related-urls&gt;&lt;url&gt;http://dx.doi.org/10.1080/13523279.2011.544381&lt;/url&gt;&lt;/related-urls&gt;&lt;/urls&gt;&lt;electronic-resource-num&gt;10.1080/13523279.2011.544381&lt;/electronic-resource-num&gt;&lt;access-date&gt;2014/12/08&lt;/access-date&gt;&lt;/record&gt;&lt;/Cite&gt;&lt;/EndNote&gt;</w:instrText>
      </w:r>
      <w:r w:rsidRPr="0003333A">
        <w:rPr>
          <w:rFonts w:ascii="Garamond" w:hAnsi="Garamond"/>
          <w:sz w:val="24"/>
          <w:szCs w:val="24"/>
        </w:rPr>
        <w:fldChar w:fldCharType="separate"/>
      </w:r>
      <w:r w:rsidRPr="0003333A">
        <w:rPr>
          <w:rFonts w:ascii="Garamond" w:hAnsi="Garamond"/>
          <w:noProof/>
          <w:sz w:val="24"/>
          <w:szCs w:val="24"/>
        </w:rPr>
        <w:t>(Korosteleva, 2011a 9)</w:t>
      </w:r>
      <w:r w:rsidRPr="0003333A">
        <w:rPr>
          <w:rFonts w:ascii="Garamond" w:hAnsi="Garamond"/>
          <w:sz w:val="24"/>
          <w:szCs w:val="24"/>
        </w:rPr>
        <w:fldChar w:fldCharType="end"/>
      </w:r>
      <w:r w:rsidRPr="0003333A">
        <w:rPr>
          <w:rFonts w:ascii="Garamond" w:hAnsi="Garamond"/>
          <w:sz w:val="24"/>
          <w:szCs w:val="24"/>
        </w:rPr>
        <w:t xml:space="preserve">. A survey of the literature on the EU’s impact on accession states clearly revealed that it was the perception of high benefits for joining that made states willing to accede to the high demands the EU made of them </w:t>
      </w:r>
      <w:r w:rsidRPr="0003333A">
        <w:rPr>
          <w:rFonts w:ascii="Garamond" w:hAnsi="Garamond"/>
          <w:sz w:val="24"/>
          <w:szCs w:val="24"/>
        </w:rPr>
        <w:fldChar w:fldCharType="begin"/>
      </w:r>
      <w:r w:rsidRPr="0003333A">
        <w:rPr>
          <w:rFonts w:ascii="Garamond" w:hAnsi="Garamond"/>
          <w:sz w:val="24"/>
          <w:szCs w:val="24"/>
        </w:rPr>
        <w:instrText xml:space="preserve"> ADDIN EN.CITE &lt;EndNote&gt;&lt;Cite&gt;&lt;Author&gt;Jacoby&lt;/Author&gt;&lt;Year&gt;2006&lt;/Year&gt;&lt;RecNum&gt;4245&lt;/RecNum&gt;&lt;DisplayText&gt;(Jacoby, 2006)&lt;/DisplayText&gt;&lt;record&gt;&lt;rec-number&gt;4245&lt;/rec-number&gt;&lt;foreign-keys&gt;&lt;key app="EN" db-id="wwwvztdvffv9xyevzriprptufaxee5rp0559" timestamp="1418052070"&gt;4245&lt;/key&gt;&lt;/foreign-keys&gt;&lt;ref-type name="Journal Article"&gt;17&lt;/ref-type&gt;&lt;contributors&gt;&lt;authors&gt;&lt;author&gt;Jacoby,Wade&lt;/author&gt;&lt;/authors&gt;&lt;/contributors&gt;&lt;titles&gt;&lt;title&gt;Inspiration, Coalition, and Substitution: External Influences on Postcommunist Transformations&lt;/title&gt;&lt;secondary-title&gt;World Politics&lt;/secondary-title&gt;&lt;/titles&gt;&lt;periodical&gt;&lt;full-title&gt;World Politics&lt;/full-title&gt;&lt;/periodical&gt;&lt;pages&gt;623-651&lt;/pages&gt;&lt;volume&gt;58&lt;/volume&gt;&lt;number&gt;04&lt;/number&gt;&lt;dates&gt;&lt;year&gt;2006&lt;/year&gt;&lt;/dates&gt;&lt;isbn&gt;1086-3338&lt;/isbn&gt;&lt;urls&gt;&lt;related-urls&gt;&lt;url&gt;http://dx.doi.org/10.1353/wp.2007.0010&lt;/url&gt;&lt;/related-urls&gt;&lt;/urls&gt;&lt;electronic-resource-num&gt;doi:10.1353/wp.2007.0010&lt;/electronic-resource-num&gt;&lt;access-date&gt;2006&lt;/access-date&gt;&lt;/record&gt;&lt;/Cite&gt;&lt;/EndNote&gt;</w:instrText>
      </w:r>
      <w:r w:rsidRPr="0003333A">
        <w:rPr>
          <w:rFonts w:ascii="Garamond" w:hAnsi="Garamond"/>
          <w:sz w:val="24"/>
          <w:szCs w:val="24"/>
        </w:rPr>
        <w:fldChar w:fldCharType="separate"/>
      </w:r>
      <w:r w:rsidRPr="0003333A">
        <w:rPr>
          <w:rFonts w:ascii="Garamond" w:hAnsi="Garamond"/>
          <w:noProof/>
          <w:sz w:val="24"/>
          <w:szCs w:val="24"/>
        </w:rPr>
        <w:t>(Jacoby, 2006)</w:t>
      </w:r>
      <w:r w:rsidRPr="0003333A">
        <w:rPr>
          <w:rFonts w:ascii="Garamond" w:hAnsi="Garamond"/>
          <w:sz w:val="24"/>
          <w:szCs w:val="24"/>
        </w:rPr>
        <w:fldChar w:fldCharType="end"/>
      </w:r>
      <w:r w:rsidRPr="0003333A">
        <w:rPr>
          <w:rFonts w:ascii="Garamond" w:hAnsi="Garamond"/>
          <w:sz w:val="24"/>
          <w:szCs w:val="24"/>
        </w:rPr>
        <w:t xml:space="preserve">. </w:t>
      </w:r>
      <w:r w:rsidR="0003333A" w:rsidRPr="0003333A">
        <w:rPr>
          <w:rFonts w:ascii="Garamond" w:hAnsi="Garamond"/>
          <w:sz w:val="24"/>
          <w:szCs w:val="24"/>
        </w:rPr>
        <w:t xml:space="preserve">Not least, </w:t>
      </w:r>
      <w:r w:rsidR="0003333A">
        <w:rPr>
          <w:rFonts w:ascii="Garamond" w:hAnsi="Garamond"/>
          <w:sz w:val="24"/>
          <w:szCs w:val="24"/>
        </w:rPr>
        <w:t>the</w:t>
      </w:r>
      <w:r w:rsidR="0003333A" w:rsidRPr="0003333A">
        <w:rPr>
          <w:rFonts w:ascii="Garamond" w:hAnsi="Garamond"/>
          <w:sz w:val="24"/>
          <w:szCs w:val="24"/>
        </w:rPr>
        <w:t xml:space="preserve"> prospect of accession through enlargement had a fundamental p</w:t>
      </w:r>
      <w:r w:rsidR="0003333A">
        <w:rPr>
          <w:rFonts w:ascii="Garamond" w:hAnsi="Garamond"/>
          <w:sz w:val="24"/>
          <w:szCs w:val="24"/>
        </w:rPr>
        <w:t xml:space="preserve">olitical meaning for partners in terms of their </w:t>
      </w:r>
      <w:r w:rsidR="0003333A" w:rsidRPr="0003333A">
        <w:rPr>
          <w:rFonts w:ascii="Garamond" w:hAnsi="Garamond"/>
          <w:sz w:val="24"/>
          <w:szCs w:val="24"/>
        </w:rPr>
        <w:t>protection</w:t>
      </w:r>
      <w:r w:rsidR="0003333A">
        <w:rPr>
          <w:rFonts w:ascii="Garamond" w:hAnsi="Garamond"/>
          <w:sz w:val="24"/>
          <w:szCs w:val="24"/>
        </w:rPr>
        <w:t xml:space="preserve"> from external geopolitical threats</w:t>
      </w:r>
      <w:r w:rsidR="0003333A" w:rsidRPr="0003333A">
        <w:rPr>
          <w:rFonts w:ascii="Garamond" w:hAnsi="Garamond"/>
          <w:sz w:val="24"/>
          <w:szCs w:val="24"/>
        </w:rPr>
        <w:t xml:space="preserve"> (Smith, 2005, 786)</w:t>
      </w:r>
      <w:r w:rsidR="0003333A">
        <w:rPr>
          <w:rFonts w:ascii="Garamond" w:hAnsi="Garamond"/>
          <w:sz w:val="24"/>
          <w:szCs w:val="24"/>
        </w:rPr>
        <w:t>.</w:t>
      </w:r>
      <w:r w:rsidR="0003333A" w:rsidRPr="0003333A">
        <w:rPr>
          <w:rFonts w:ascii="Garamond" w:hAnsi="Garamond"/>
          <w:sz w:val="24"/>
          <w:szCs w:val="24"/>
        </w:rPr>
        <w:t xml:space="preserve"> </w:t>
      </w:r>
    </w:p>
    <w:p w14:paraId="5BC8334F" w14:textId="77777777" w:rsidR="009161D7" w:rsidRDefault="009161D7" w:rsidP="00DE5CD5">
      <w:pPr>
        <w:spacing w:after="0" w:line="240" w:lineRule="auto"/>
        <w:jc w:val="both"/>
        <w:rPr>
          <w:rFonts w:ascii="Garamond" w:hAnsi="Garamond"/>
          <w:sz w:val="24"/>
          <w:szCs w:val="24"/>
        </w:rPr>
      </w:pPr>
    </w:p>
    <w:p w14:paraId="47629A6D" w14:textId="7DC3267B" w:rsidR="009161D7" w:rsidRPr="003D68F1" w:rsidRDefault="00103E18" w:rsidP="00DE5CD5">
      <w:pPr>
        <w:widowControl w:val="0"/>
        <w:autoSpaceDE w:val="0"/>
        <w:autoSpaceDN w:val="0"/>
        <w:adjustRightInd w:val="0"/>
        <w:spacing w:after="0" w:line="240" w:lineRule="auto"/>
        <w:jc w:val="both"/>
        <w:rPr>
          <w:rFonts w:ascii="Garamond" w:hAnsi="Garamond" w:cs="Times New Roman"/>
          <w:sz w:val="24"/>
          <w:szCs w:val="24"/>
          <w:lang w:val="en-US"/>
        </w:rPr>
      </w:pPr>
      <w:r>
        <w:rPr>
          <w:rFonts w:ascii="Garamond" w:hAnsi="Garamond"/>
          <w:sz w:val="24"/>
          <w:szCs w:val="24"/>
        </w:rPr>
        <w:t xml:space="preserve">Consequently, </w:t>
      </w:r>
      <w:r w:rsidR="003D68F1">
        <w:rPr>
          <w:rFonts w:ascii="Garamond" w:hAnsi="Garamond"/>
          <w:sz w:val="24"/>
          <w:szCs w:val="24"/>
        </w:rPr>
        <w:t xml:space="preserve">the ability of EU ‘soft power’ to shape attitudes amongst the Eastern partners was limited, as </w:t>
      </w:r>
      <w:r>
        <w:rPr>
          <w:rFonts w:ascii="Garamond" w:hAnsi="Garamond"/>
          <w:sz w:val="24"/>
          <w:szCs w:val="24"/>
        </w:rPr>
        <w:t>t</w:t>
      </w:r>
      <w:r w:rsidR="009161D7">
        <w:rPr>
          <w:rFonts w:ascii="Garamond" w:hAnsi="Garamond"/>
          <w:sz w:val="24"/>
          <w:szCs w:val="24"/>
        </w:rPr>
        <w:t>he reaction</w:t>
      </w:r>
      <w:r w:rsidR="009161D7" w:rsidRPr="004D2CED">
        <w:rPr>
          <w:rFonts w:ascii="Garamond" w:hAnsi="Garamond"/>
          <w:sz w:val="24"/>
          <w:szCs w:val="24"/>
        </w:rPr>
        <w:t xml:space="preserve"> </w:t>
      </w:r>
      <w:r w:rsidR="009161D7">
        <w:rPr>
          <w:rFonts w:ascii="Garamond" w:hAnsi="Garamond"/>
          <w:sz w:val="24"/>
          <w:szCs w:val="24"/>
        </w:rPr>
        <w:t>of</w:t>
      </w:r>
      <w:r w:rsidR="009161D7" w:rsidRPr="004D2CED">
        <w:rPr>
          <w:rFonts w:ascii="Garamond" w:hAnsi="Garamond"/>
          <w:sz w:val="24"/>
          <w:szCs w:val="24"/>
        </w:rPr>
        <w:t xml:space="preserve"> </w:t>
      </w:r>
      <w:r w:rsidR="009161D7">
        <w:rPr>
          <w:rFonts w:ascii="Garamond" w:hAnsi="Garamond"/>
          <w:sz w:val="24"/>
          <w:szCs w:val="24"/>
        </w:rPr>
        <w:t xml:space="preserve">the </w:t>
      </w:r>
      <w:r w:rsidR="009161D7" w:rsidRPr="004D2CED">
        <w:rPr>
          <w:rFonts w:ascii="Garamond" w:hAnsi="Garamond"/>
          <w:sz w:val="24"/>
          <w:szCs w:val="24"/>
        </w:rPr>
        <w:t xml:space="preserve">east European neighbours to </w:t>
      </w:r>
      <w:r w:rsidR="009161D7">
        <w:rPr>
          <w:rFonts w:ascii="Garamond" w:hAnsi="Garamond"/>
          <w:sz w:val="24"/>
          <w:szCs w:val="24"/>
        </w:rPr>
        <w:t xml:space="preserve">the </w:t>
      </w:r>
      <w:r w:rsidR="009161D7" w:rsidRPr="004D2CED">
        <w:rPr>
          <w:rFonts w:ascii="Garamond" w:hAnsi="Garamond"/>
          <w:sz w:val="24"/>
          <w:szCs w:val="24"/>
        </w:rPr>
        <w:t xml:space="preserve">Eastern Partnership </w:t>
      </w:r>
      <w:r w:rsidR="009161D7">
        <w:rPr>
          <w:rFonts w:ascii="Garamond" w:hAnsi="Garamond"/>
          <w:sz w:val="24"/>
          <w:szCs w:val="24"/>
        </w:rPr>
        <w:t xml:space="preserve">was </w:t>
      </w:r>
      <w:r w:rsidR="009161D7" w:rsidRPr="004D2CED">
        <w:rPr>
          <w:rFonts w:ascii="Garamond" w:hAnsi="Garamond"/>
          <w:sz w:val="24"/>
          <w:szCs w:val="24"/>
        </w:rPr>
        <w:t xml:space="preserve">less than effusive. </w:t>
      </w:r>
      <w:r w:rsidR="003D68F1" w:rsidRPr="004D2CED">
        <w:rPr>
          <w:rFonts w:ascii="Garamond" w:hAnsi="Garamond"/>
          <w:sz w:val="24"/>
          <w:szCs w:val="24"/>
        </w:rPr>
        <w:t>Ukrainian officials were quick to underline that they might have allowed the European Union to dictate terms to them if membership were a prospect, but</w:t>
      </w:r>
      <w:r w:rsidR="003D68F1">
        <w:rPr>
          <w:rFonts w:ascii="Garamond" w:hAnsi="Garamond"/>
          <w:sz w:val="24"/>
          <w:szCs w:val="24"/>
        </w:rPr>
        <w:t>,</w:t>
      </w:r>
      <w:r w:rsidR="003D68F1" w:rsidRPr="004D2CED">
        <w:rPr>
          <w:rFonts w:ascii="Garamond" w:hAnsi="Garamond"/>
          <w:sz w:val="24"/>
          <w:szCs w:val="24"/>
        </w:rPr>
        <w:t xml:space="preserve"> in its absence</w:t>
      </w:r>
      <w:r w:rsidR="003D68F1">
        <w:rPr>
          <w:rFonts w:ascii="Garamond" w:hAnsi="Garamond"/>
          <w:sz w:val="24"/>
          <w:szCs w:val="24"/>
        </w:rPr>
        <w:t>,</w:t>
      </w:r>
      <w:r w:rsidR="003D68F1" w:rsidRPr="004D2CED">
        <w:rPr>
          <w:rFonts w:ascii="Garamond" w:hAnsi="Garamond"/>
          <w:sz w:val="24"/>
          <w:szCs w:val="24"/>
        </w:rPr>
        <w:t xml:space="preserve"> the lack of equality in the relationship was unacceptable </w:t>
      </w:r>
      <w:r w:rsidR="003D68F1" w:rsidRPr="004D2CED">
        <w:rPr>
          <w:rFonts w:ascii="Garamond" w:hAnsi="Garamond"/>
          <w:sz w:val="24"/>
          <w:szCs w:val="24"/>
        </w:rPr>
        <w:fldChar w:fldCharType="begin"/>
      </w:r>
      <w:r w:rsidR="003D68F1" w:rsidRPr="004D2CED">
        <w:rPr>
          <w:rFonts w:ascii="Garamond" w:hAnsi="Garamond"/>
          <w:sz w:val="24"/>
          <w:szCs w:val="24"/>
        </w:rPr>
        <w:instrText xml:space="preserve"> ADDIN EN.CITE &lt;EndNote&gt;&lt;Cite&gt;&lt;Author&gt;Korosteleva&lt;/Author&gt;&lt;Year&gt;2011&lt;/Year&gt;&lt;RecNum&gt;4225&lt;/RecNum&gt;&lt;Pages&gt;254&lt;/Pages&gt;&lt;DisplayText&gt;(Korosteleva, 2011b 254)&lt;/DisplayText&gt;&lt;record&gt;&lt;rec-number&gt;4225&lt;/rec-number&gt;&lt;foreign-keys&gt;&lt;key app="EN" db-id="wwwvztdvffv9xyevzriprptufaxee5rp0559" timestamp="1417520065"&gt;4225&lt;/key&gt;&lt;/foreign-keys&gt;&lt;ref-type name="Journal Article"&gt;17&lt;/ref-type&gt;&lt;contributors&gt;&lt;authors&gt;&lt;author&gt;Korosteleva, Elena A.&lt;/author&gt;&lt;/authors&gt;&lt;/contributors&gt;&lt;titles&gt;&lt;title&gt;Change or Continuity: Is the Eastern Partnership an Adequate Tool for the European Neighbourhood?&lt;/title&gt;&lt;secondary-title&gt;International Relations&lt;/secondary-title&gt;&lt;/titles&gt;&lt;periodical&gt;&lt;full-title&gt;International Relations&lt;/full-title&gt;&lt;/periodical&gt;&lt;pages&gt;243-262&lt;/pages&gt;&lt;volume&gt;25&lt;/volume&gt;&lt;number&gt;2&lt;/number&gt;&lt;dates&gt;&lt;year&gt;2011&lt;/year&gt;&lt;pub-dates&gt;&lt;date&gt;June 1, 2011&lt;/date&gt;&lt;/pub-dates&gt;&lt;/dates&gt;&lt;urls&gt;&lt;related-urls&gt;&lt;url&gt;http://ire.sagepub.com/content/25/2/243.abstract&lt;/url&gt;&lt;/related-urls&gt;&lt;/urls&gt;&lt;electronic-resource-num&gt;10.1177/0047117811404446&lt;/electronic-resource-num&gt;&lt;/record&gt;&lt;/Cite&gt;&lt;/EndNote&gt;</w:instrText>
      </w:r>
      <w:r w:rsidR="003D68F1" w:rsidRPr="004D2CED">
        <w:rPr>
          <w:rFonts w:ascii="Garamond" w:hAnsi="Garamond"/>
          <w:sz w:val="24"/>
          <w:szCs w:val="24"/>
        </w:rPr>
        <w:fldChar w:fldCharType="separate"/>
      </w:r>
      <w:r w:rsidR="003D68F1" w:rsidRPr="004D2CED">
        <w:rPr>
          <w:rFonts w:ascii="Garamond" w:hAnsi="Garamond"/>
          <w:noProof/>
          <w:sz w:val="24"/>
          <w:szCs w:val="24"/>
        </w:rPr>
        <w:t>(Korosteleva, 2011b 254)</w:t>
      </w:r>
      <w:r w:rsidR="003D68F1" w:rsidRPr="004D2CED">
        <w:rPr>
          <w:rFonts w:ascii="Garamond" w:hAnsi="Garamond"/>
          <w:sz w:val="24"/>
          <w:szCs w:val="24"/>
        </w:rPr>
        <w:fldChar w:fldCharType="end"/>
      </w:r>
      <w:r w:rsidR="003D68F1" w:rsidRPr="004D2CED">
        <w:rPr>
          <w:rFonts w:ascii="Garamond" w:hAnsi="Garamond"/>
          <w:sz w:val="24"/>
          <w:szCs w:val="24"/>
        </w:rPr>
        <w:t xml:space="preserve">. </w:t>
      </w:r>
      <w:r w:rsidR="009161D7" w:rsidRPr="004D2CED">
        <w:rPr>
          <w:rFonts w:ascii="Garamond" w:hAnsi="Garamond"/>
          <w:sz w:val="24"/>
          <w:szCs w:val="24"/>
        </w:rPr>
        <w:t xml:space="preserve">Belarusian officials </w:t>
      </w:r>
      <w:r w:rsidR="003D68F1">
        <w:rPr>
          <w:rFonts w:ascii="Garamond" w:hAnsi="Garamond"/>
          <w:sz w:val="24"/>
          <w:szCs w:val="24"/>
        </w:rPr>
        <w:t>expressed resentment at</w:t>
      </w:r>
      <w:r w:rsidR="009161D7">
        <w:rPr>
          <w:rFonts w:ascii="Garamond" w:hAnsi="Garamond"/>
          <w:sz w:val="24"/>
          <w:szCs w:val="24"/>
        </w:rPr>
        <w:t xml:space="preserve"> the</w:t>
      </w:r>
      <w:r w:rsidR="003D68F1">
        <w:rPr>
          <w:rFonts w:ascii="Garamond" w:hAnsi="Garamond"/>
          <w:sz w:val="24"/>
          <w:szCs w:val="24"/>
        </w:rPr>
        <w:t xml:space="preserve"> hectoring tone</w:t>
      </w:r>
      <w:r w:rsidR="009161D7" w:rsidRPr="004D2CED">
        <w:rPr>
          <w:rFonts w:ascii="Garamond" w:hAnsi="Garamond"/>
          <w:sz w:val="24"/>
          <w:szCs w:val="24"/>
        </w:rPr>
        <w:t xml:space="preserve"> of EU officials, and </w:t>
      </w:r>
      <w:r w:rsidR="009161D7">
        <w:rPr>
          <w:rFonts w:ascii="Garamond" w:hAnsi="Garamond"/>
          <w:sz w:val="24"/>
          <w:szCs w:val="24"/>
        </w:rPr>
        <w:t>the</w:t>
      </w:r>
      <w:r w:rsidR="009161D7" w:rsidRPr="004D2CED">
        <w:rPr>
          <w:rFonts w:ascii="Garamond" w:hAnsi="Garamond"/>
          <w:sz w:val="24"/>
          <w:szCs w:val="24"/>
        </w:rPr>
        <w:t xml:space="preserve"> lack of acknowledgement of the fact that the Eastern neighbourhood was contested, </w:t>
      </w:r>
      <w:r w:rsidR="009161D7">
        <w:rPr>
          <w:rFonts w:ascii="Garamond" w:hAnsi="Garamond"/>
          <w:sz w:val="24"/>
          <w:szCs w:val="24"/>
        </w:rPr>
        <w:t>with</w:t>
      </w:r>
      <w:r w:rsidR="009161D7" w:rsidRPr="004D2CED">
        <w:rPr>
          <w:rFonts w:ascii="Garamond" w:hAnsi="Garamond"/>
          <w:sz w:val="24"/>
          <w:szCs w:val="24"/>
        </w:rPr>
        <w:t xml:space="preserve"> Russia a major player </w:t>
      </w:r>
      <w:r w:rsidR="009161D7" w:rsidRPr="004D2CED">
        <w:rPr>
          <w:rFonts w:ascii="Garamond" w:hAnsi="Garamond"/>
          <w:sz w:val="24"/>
          <w:szCs w:val="24"/>
        </w:rPr>
        <w:fldChar w:fldCharType="begin"/>
      </w:r>
      <w:r w:rsidR="009161D7" w:rsidRPr="004D2CED">
        <w:rPr>
          <w:rFonts w:ascii="Garamond" w:hAnsi="Garamond"/>
          <w:sz w:val="24"/>
          <w:szCs w:val="24"/>
        </w:rPr>
        <w:instrText xml:space="preserve"> ADDIN EN.CITE &lt;EndNote&gt;&lt;Cite&gt;&lt;Author&gt;Korosteleva&lt;/Author&gt;&lt;Year&gt;2011&lt;/Year&gt;&lt;RecNum&gt;4225&lt;/RecNum&gt;&lt;Pages&gt;252-3&lt;/Pages&gt;&lt;DisplayText&gt;(Korosteleva, 2011b 252-3)&lt;/DisplayText&gt;&lt;record&gt;&lt;rec-number&gt;4225&lt;/rec-number&gt;&lt;foreign-keys&gt;&lt;key app="EN" db-id="wwwvztdvffv9xyevzriprptufaxee5rp0559" timestamp="1417520065"&gt;4225&lt;/key&gt;&lt;/foreign-keys&gt;&lt;ref-type name="Journal Article"&gt;17&lt;/ref-type&gt;&lt;contributors&gt;&lt;authors&gt;&lt;author&gt;Korosteleva, Elena A.&lt;/author&gt;&lt;/authors&gt;&lt;/contributors&gt;&lt;titles&gt;&lt;title&gt;Change or Continuity: Is the Eastern Partnership an Adequate Tool for the European Neighbourhood?&lt;/title&gt;&lt;secondary-title&gt;International Relations&lt;/secondary-title&gt;&lt;/titles&gt;&lt;periodical&gt;&lt;full-title&gt;International Relations&lt;/full-title&gt;&lt;/periodical&gt;&lt;pages&gt;243-262&lt;/pages&gt;&lt;volume&gt;25&lt;/volume&gt;&lt;number&gt;2&lt;/number&gt;&lt;dates&gt;&lt;year&gt;2011&lt;/year&gt;&lt;pub-dates&gt;&lt;date&gt;June 1, 2011&lt;/date&gt;&lt;/pub-dates&gt;&lt;/dates&gt;&lt;urls&gt;&lt;related-urls&gt;&lt;url&gt;http://ire.sagepub.com/content/25/2/243.abstract&lt;/url&gt;&lt;/related-urls&gt;&lt;/urls&gt;&lt;electronic-resource-num&gt;10.1177/0047117811404446&lt;/electronic-resource-num&gt;&lt;/record&gt;&lt;/Cite&gt;&lt;/EndNote&gt;</w:instrText>
      </w:r>
      <w:r w:rsidR="009161D7" w:rsidRPr="004D2CED">
        <w:rPr>
          <w:rFonts w:ascii="Garamond" w:hAnsi="Garamond"/>
          <w:sz w:val="24"/>
          <w:szCs w:val="24"/>
        </w:rPr>
        <w:fldChar w:fldCharType="separate"/>
      </w:r>
      <w:r w:rsidR="009161D7" w:rsidRPr="004D2CED">
        <w:rPr>
          <w:rFonts w:ascii="Garamond" w:hAnsi="Garamond"/>
          <w:noProof/>
          <w:sz w:val="24"/>
          <w:szCs w:val="24"/>
        </w:rPr>
        <w:t>(Korosteleva, 2011b 252-3)</w:t>
      </w:r>
      <w:r w:rsidR="009161D7" w:rsidRPr="004D2CED">
        <w:rPr>
          <w:rFonts w:ascii="Garamond" w:hAnsi="Garamond"/>
          <w:sz w:val="24"/>
          <w:szCs w:val="24"/>
        </w:rPr>
        <w:fldChar w:fldCharType="end"/>
      </w:r>
      <w:r w:rsidR="009161D7">
        <w:rPr>
          <w:rFonts w:ascii="Garamond" w:hAnsi="Garamond"/>
          <w:sz w:val="24"/>
          <w:szCs w:val="24"/>
        </w:rPr>
        <w:t xml:space="preserve">. </w:t>
      </w:r>
      <w:r w:rsidR="009161D7" w:rsidRPr="004D2CED">
        <w:rPr>
          <w:rFonts w:ascii="Garamond" w:hAnsi="Garamond"/>
          <w:sz w:val="24"/>
          <w:szCs w:val="24"/>
        </w:rPr>
        <w:t xml:space="preserve">Belarus </w:t>
      </w:r>
      <w:r w:rsidR="009161D7">
        <w:rPr>
          <w:rFonts w:ascii="Garamond" w:hAnsi="Garamond"/>
          <w:sz w:val="24"/>
          <w:szCs w:val="24"/>
        </w:rPr>
        <w:t>insisted</w:t>
      </w:r>
      <w:r w:rsidR="009161D7" w:rsidRPr="004D2CED">
        <w:rPr>
          <w:rFonts w:ascii="Garamond" w:hAnsi="Garamond"/>
          <w:sz w:val="24"/>
          <w:szCs w:val="24"/>
        </w:rPr>
        <w:t xml:space="preserve"> on a relationship of equals, and resisted </w:t>
      </w:r>
      <w:r w:rsidR="009161D7">
        <w:rPr>
          <w:rFonts w:ascii="Garamond" w:hAnsi="Garamond"/>
          <w:sz w:val="24"/>
          <w:szCs w:val="24"/>
        </w:rPr>
        <w:t xml:space="preserve">the </w:t>
      </w:r>
      <w:r w:rsidR="009161D7" w:rsidRPr="004D2CED">
        <w:rPr>
          <w:rFonts w:ascii="Garamond" w:hAnsi="Garamond"/>
          <w:sz w:val="24"/>
          <w:szCs w:val="24"/>
        </w:rPr>
        <w:t xml:space="preserve">imposition of EU values. Ukrainian officials were also highly critical about the ENP and </w:t>
      </w:r>
      <w:proofErr w:type="spellStart"/>
      <w:r w:rsidR="009161D7" w:rsidRPr="004D2CED">
        <w:rPr>
          <w:rFonts w:ascii="Garamond" w:hAnsi="Garamond"/>
          <w:sz w:val="24"/>
          <w:szCs w:val="24"/>
        </w:rPr>
        <w:t>EaP</w:t>
      </w:r>
      <w:proofErr w:type="spellEnd"/>
      <w:r w:rsidR="009161D7" w:rsidRPr="004D2CED">
        <w:rPr>
          <w:rFonts w:ascii="Garamond" w:hAnsi="Garamond"/>
          <w:sz w:val="24"/>
          <w:szCs w:val="24"/>
        </w:rPr>
        <w:t xml:space="preserve"> at the time of their launch</w:t>
      </w:r>
      <w:r w:rsidR="009161D7">
        <w:rPr>
          <w:rFonts w:ascii="Garamond" w:hAnsi="Garamond"/>
          <w:sz w:val="24"/>
          <w:szCs w:val="24"/>
        </w:rPr>
        <w:t>, not le</w:t>
      </w:r>
      <w:r w:rsidR="009161D7" w:rsidRPr="004D2CED">
        <w:rPr>
          <w:rFonts w:ascii="Garamond" w:hAnsi="Garamond"/>
          <w:sz w:val="24"/>
          <w:szCs w:val="24"/>
        </w:rPr>
        <w:t xml:space="preserve">ast because of the lack of </w:t>
      </w:r>
      <w:r w:rsidR="009161D7">
        <w:rPr>
          <w:rFonts w:ascii="Garamond" w:hAnsi="Garamond"/>
          <w:sz w:val="24"/>
          <w:szCs w:val="24"/>
        </w:rPr>
        <w:t>equality</w:t>
      </w:r>
      <w:r w:rsidR="009161D7" w:rsidRPr="004D2CED">
        <w:rPr>
          <w:rFonts w:ascii="Garamond" w:hAnsi="Garamond"/>
          <w:sz w:val="24"/>
          <w:szCs w:val="24"/>
        </w:rPr>
        <w:t xml:space="preserve"> inherent in them, and the equal lack of a ‘sense of direction.’ </w:t>
      </w:r>
      <w:r w:rsidR="009161D7" w:rsidRPr="004D2CED">
        <w:rPr>
          <w:rFonts w:ascii="Garamond" w:hAnsi="Garamond"/>
          <w:sz w:val="24"/>
          <w:szCs w:val="24"/>
        </w:rPr>
        <w:fldChar w:fldCharType="begin"/>
      </w:r>
      <w:r w:rsidR="009161D7" w:rsidRPr="004D2CED">
        <w:rPr>
          <w:rFonts w:ascii="Garamond" w:hAnsi="Garamond"/>
          <w:sz w:val="24"/>
          <w:szCs w:val="24"/>
        </w:rPr>
        <w:instrText xml:space="preserve"> ADDIN EN.CITE &lt;EndNote&gt;&lt;Cite&gt;&lt;Author&gt;Korosteleva&lt;/Author&gt;&lt;Year&gt;2011&lt;/Year&gt;&lt;RecNum&gt;4244&lt;/RecNum&gt;&lt;Pages&gt;12&lt;/Pages&gt;&lt;DisplayText&gt;(Korosteleva, 2011a 12)&lt;/DisplayText&gt;&lt;record&gt;&lt;rec-number&gt;4244&lt;/rec-number&gt;&lt;foreign-keys&gt;&lt;key app="EN" db-id="wwwvztdvffv9xyevzriprptufaxee5rp0559" timestamp="1418048537"&gt;4244&lt;/key&gt;&lt;/foreign-keys&gt;&lt;ref-type name="Journal Article"&gt;17&lt;/ref-type&gt;&lt;contributors&gt;&lt;authors&gt;&lt;author&gt;Korosteleva, Elena&lt;/author&gt;&lt;/authors&gt;&lt;/contributors&gt;&lt;titles&gt;&lt;title&gt;The Eastern Partnership Initiative: A New Opportunity for Neighbours?&lt;/title&gt;&lt;secondary-title&gt;Journal of Communist Studies and Transition Politics&lt;/secondary-title&gt;&lt;/titles&gt;&lt;periodical&gt;&lt;full-title&gt;Journal of Communist Studies and Transition Politics&lt;/full-title&gt;&lt;/periodical&gt;&lt;pages&gt;1-21&lt;/pages&gt;&lt;volume&gt;27&lt;/volume&gt;&lt;number&gt;1&lt;/number&gt;&lt;dates&gt;&lt;year&gt;2011&lt;/year&gt;&lt;pub-dates&gt;&lt;date&gt;2011/03/01&lt;/date&gt;&lt;/pub-dates&gt;&lt;/dates&gt;&lt;publisher&gt;Routledge&lt;/publisher&gt;&lt;isbn&gt;1352-3279&lt;/isbn&gt;&lt;urls&gt;&lt;related-urls&gt;&lt;url&gt;http://dx.doi.org/10.1080/13523279.2011.544381&lt;/url&gt;&lt;/related-urls&gt;&lt;/urls&gt;&lt;electronic-resource-num&gt;10.1080/13523279.2011.544381&lt;/electronic-resource-num&gt;&lt;access-date&gt;2014/12/08&lt;/access-date&gt;&lt;/record&gt;&lt;/Cite&gt;&lt;/EndNote&gt;</w:instrText>
      </w:r>
      <w:r w:rsidR="009161D7" w:rsidRPr="004D2CED">
        <w:rPr>
          <w:rFonts w:ascii="Garamond" w:hAnsi="Garamond"/>
          <w:sz w:val="24"/>
          <w:szCs w:val="24"/>
        </w:rPr>
        <w:fldChar w:fldCharType="separate"/>
      </w:r>
      <w:proofErr w:type="gramStart"/>
      <w:r w:rsidR="009161D7" w:rsidRPr="004D2CED">
        <w:rPr>
          <w:rFonts w:ascii="Garamond" w:hAnsi="Garamond"/>
          <w:noProof/>
          <w:sz w:val="24"/>
          <w:szCs w:val="24"/>
        </w:rPr>
        <w:t>(Korosteleva, 2011a 12)</w:t>
      </w:r>
      <w:r w:rsidR="009161D7" w:rsidRPr="004D2CED">
        <w:rPr>
          <w:rFonts w:ascii="Garamond" w:hAnsi="Garamond"/>
          <w:sz w:val="24"/>
          <w:szCs w:val="24"/>
        </w:rPr>
        <w:fldChar w:fldCharType="end"/>
      </w:r>
      <w:r w:rsidR="009161D7">
        <w:rPr>
          <w:rFonts w:ascii="Garamond" w:hAnsi="Garamond"/>
          <w:sz w:val="24"/>
          <w:szCs w:val="24"/>
        </w:rPr>
        <w:t>.</w:t>
      </w:r>
      <w:proofErr w:type="gramEnd"/>
      <w:r w:rsidR="009161D7">
        <w:rPr>
          <w:rFonts w:ascii="Garamond" w:hAnsi="Garamond"/>
          <w:sz w:val="24"/>
          <w:szCs w:val="24"/>
        </w:rPr>
        <w:t xml:space="preserve"> </w:t>
      </w:r>
      <w:r w:rsidR="009161D7" w:rsidRPr="004D2CED">
        <w:rPr>
          <w:rFonts w:ascii="Garamond" w:hAnsi="Garamond"/>
          <w:sz w:val="24"/>
          <w:szCs w:val="24"/>
        </w:rPr>
        <w:t xml:space="preserve">For Belarus, </w:t>
      </w:r>
      <w:r w:rsidR="009161D7">
        <w:rPr>
          <w:rFonts w:ascii="Garamond" w:hAnsi="Garamond"/>
          <w:sz w:val="24"/>
          <w:szCs w:val="24"/>
        </w:rPr>
        <w:t xml:space="preserve">the </w:t>
      </w:r>
      <w:r w:rsidR="009161D7" w:rsidRPr="004D2CED">
        <w:rPr>
          <w:rFonts w:ascii="Garamond" w:hAnsi="Garamond"/>
          <w:sz w:val="24"/>
          <w:szCs w:val="24"/>
        </w:rPr>
        <w:t xml:space="preserve">perceived advantages of partnership </w:t>
      </w:r>
      <w:r w:rsidR="009161D7">
        <w:rPr>
          <w:rFonts w:ascii="Garamond" w:hAnsi="Garamond"/>
          <w:sz w:val="24"/>
          <w:szCs w:val="24"/>
        </w:rPr>
        <w:t xml:space="preserve">are </w:t>
      </w:r>
      <w:r w:rsidR="009161D7" w:rsidRPr="004D2CED">
        <w:rPr>
          <w:rFonts w:ascii="Garamond" w:hAnsi="Garamond"/>
          <w:sz w:val="24"/>
          <w:szCs w:val="24"/>
        </w:rPr>
        <w:t>far less clear, in that ‘</w:t>
      </w:r>
      <w:r w:rsidR="009161D7" w:rsidRPr="004D2CED">
        <w:rPr>
          <w:rFonts w:ascii="Garamond" w:hAnsi="Garamond" w:cs="Times New Roman"/>
          <w:color w:val="231F20"/>
          <w:sz w:val="24"/>
          <w:szCs w:val="24"/>
          <w:lang w:val="en-US"/>
        </w:rPr>
        <w:t xml:space="preserve">Belarus is not interested in the ENP offer, because the price to be paid by </w:t>
      </w:r>
      <w:r w:rsidR="009161D7" w:rsidRPr="004D2CED">
        <w:rPr>
          <w:rFonts w:ascii="Garamond" w:hAnsi="Garamond" w:cs="Times New Roman"/>
          <w:color w:val="231F20"/>
          <w:sz w:val="24"/>
          <w:szCs w:val="24"/>
          <w:lang w:val="en-US"/>
        </w:rPr>
        <w:lastRenderedPageBreak/>
        <w:t xml:space="preserve">the political elite . . . is too high . . . The economic benefits of the increased cooperation with the EU are dwarfed by the subsidies and economic cooperation with Russia, even in the post-‘oil and gas crisis’ setting </w:t>
      </w:r>
      <w:r w:rsidR="009161D7" w:rsidRPr="004D2CED">
        <w:rPr>
          <w:rFonts w:ascii="Garamond" w:hAnsi="Garamond" w:cs="Times New Roman"/>
          <w:color w:val="231F20"/>
          <w:sz w:val="24"/>
          <w:szCs w:val="24"/>
          <w:lang w:val="en-US"/>
        </w:rPr>
        <w:fldChar w:fldCharType="begin"/>
      </w:r>
      <w:r w:rsidR="009161D7" w:rsidRPr="004D2CED">
        <w:rPr>
          <w:rFonts w:ascii="Garamond" w:hAnsi="Garamond" w:cs="Times New Roman"/>
          <w:color w:val="231F20"/>
          <w:sz w:val="24"/>
          <w:szCs w:val="24"/>
          <w:lang w:val="en-US"/>
        </w:rPr>
        <w:instrText xml:space="preserve"> ADDIN EN.CITE &lt;EndNote&gt;&lt;Cite&gt;&lt;Author&gt;Dura&lt;/Author&gt;&lt;Year&gt;2008&lt;/Year&gt;&lt;RecNum&gt;4238&lt;/RecNum&gt;&lt;Pages&gt;6&lt;/Pages&gt;&lt;DisplayText&gt;(Dura, 2008 6)&lt;/DisplayText&gt;&lt;record&gt;&lt;rec-number&gt;4238&lt;/rec-number&gt;&lt;foreign-keys&gt;&lt;key app="EN" db-id="wwwvztdvffv9xyevzriprptufaxee5rp0559" timestamp="1418032595"&gt;4238&lt;/key&gt;&lt;/foreign-keys&gt;&lt;ref-type name="Report"&gt;27&lt;/ref-type&gt;&lt;contributors&gt;&lt;authors&gt;&lt;author&gt;Dura, G&lt;/author&gt;&lt;/authors&gt;&lt;/contributors&gt;&lt;titles&gt;&lt;title&gt;The EU’s limited response to Belarus’ pseudo ‘New Foreign Policy&amp;apos;&lt;/title&gt;&lt;secondary-title&gt;CEPS Foreign Policy Brief&lt;/secondary-title&gt;&lt;/titles&gt;&lt;pages&gt;1-10&lt;/pages&gt;&lt;volume&gt;151&lt;/volume&gt;&lt;dates&gt;&lt;year&gt;2008&lt;/year&gt;&lt;/dates&gt;&lt;pub-location&gt;CEPS, Brussels&lt;/pub-location&gt;&lt;publisher&gt;CEPS&lt;/publisher&gt;&lt;urls&gt;&lt;/urls&gt;&lt;/record&gt;&lt;/Cite&gt;&lt;/EndNote&gt;</w:instrText>
      </w:r>
      <w:r w:rsidR="009161D7" w:rsidRPr="004D2CED">
        <w:rPr>
          <w:rFonts w:ascii="Garamond" w:hAnsi="Garamond" w:cs="Times New Roman"/>
          <w:color w:val="231F20"/>
          <w:sz w:val="24"/>
          <w:szCs w:val="24"/>
          <w:lang w:val="en-US"/>
        </w:rPr>
        <w:fldChar w:fldCharType="separate"/>
      </w:r>
      <w:r w:rsidR="009161D7" w:rsidRPr="004D2CED">
        <w:rPr>
          <w:rFonts w:ascii="Garamond" w:hAnsi="Garamond" w:cs="Times New Roman"/>
          <w:noProof/>
          <w:color w:val="231F20"/>
          <w:sz w:val="24"/>
          <w:szCs w:val="24"/>
          <w:lang w:val="en-US"/>
        </w:rPr>
        <w:t>(Dura, 2008 6)</w:t>
      </w:r>
      <w:r w:rsidR="009161D7" w:rsidRPr="004D2CED">
        <w:rPr>
          <w:rFonts w:ascii="Garamond" w:hAnsi="Garamond" w:cs="Times New Roman"/>
          <w:color w:val="231F20"/>
          <w:sz w:val="24"/>
          <w:szCs w:val="24"/>
          <w:lang w:val="en-US"/>
        </w:rPr>
        <w:fldChar w:fldCharType="end"/>
      </w:r>
    </w:p>
    <w:p w14:paraId="2CCB2B1B" w14:textId="77777777" w:rsidR="009161D7" w:rsidRPr="004D2CED" w:rsidRDefault="009161D7" w:rsidP="00DE5CD5">
      <w:pPr>
        <w:spacing w:after="0" w:line="240" w:lineRule="auto"/>
        <w:jc w:val="both"/>
        <w:rPr>
          <w:rFonts w:ascii="Garamond" w:hAnsi="Garamond"/>
          <w:sz w:val="24"/>
          <w:szCs w:val="24"/>
        </w:rPr>
      </w:pPr>
    </w:p>
    <w:p w14:paraId="094166AE" w14:textId="2673DCB5" w:rsidR="009161D7" w:rsidRDefault="00A74AB5" w:rsidP="00DE5CD5">
      <w:pPr>
        <w:spacing w:after="0" w:line="240" w:lineRule="auto"/>
        <w:jc w:val="both"/>
        <w:rPr>
          <w:rFonts w:ascii="Garamond" w:hAnsi="Garamond"/>
          <w:sz w:val="24"/>
          <w:szCs w:val="24"/>
        </w:rPr>
      </w:pPr>
      <w:r>
        <w:rPr>
          <w:rFonts w:ascii="Garamond" w:hAnsi="Garamond"/>
          <w:sz w:val="24"/>
          <w:szCs w:val="24"/>
        </w:rPr>
        <w:t>Moreover, f</w:t>
      </w:r>
      <w:r w:rsidR="009161D7">
        <w:rPr>
          <w:rFonts w:ascii="Garamond" w:hAnsi="Garamond"/>
          <w:sz w:val="24"/>
          <w:szCs w:val="24"/>
        </w:rPr>
        <w:t xml:space="preserve">or all the Union’s attempts to impose control on its neighbours, numerous obstacles stood in the way of its ability to </w:t>
      </w:r>
      <w:r w:rsidR="009161D7" w:rsidRPr="004D2CED">
        <w:rPr>
          <w:rFonts w:ascii="Garamond" w:hAnsi="Garamond"/>
          <w:sz w:val="24"/>
          <w:szCs w:val="24"/>
        </w:rPr>
        <w:t xml:space="preserve">shape developments in eastern partners. </w:t>
      </w:r>
      <w:r w:rsidR="009161D7">
        <w:rPr>
          <w:rFonts w:ascii="Garamond" w:hAnsi="Garamond"/>
          <w:sz w:val="24"/>
          <w:szCs w:val="24"/>
        </w:rPr>
        <w:t xml:space="preserve">The </w:t>
      </w:r>
      <w:r w:rsidR="009161D7" w:rsidRPr="004D2CED">
        <w:rPr>
          <w:rFonts w:ascii="Garamond" w:hAnsi="Garamond"/>
          <w:sz w:val="24"/>
          <w:szCs w:val="24"/>
        </w:rPr>
        <w:t>Eastern neighbours have weaker regulatory capacities than the accession states, and are not as developed democratically; moreover there is a high degree of incompatibility between national policy practices and institutional arrangement</w:t>
      </w:r>
      <w:r w:rsidR="009161D7">
        <w:rPr>
          <w:rFonts w:ascii="Garamond" w:hAnsi="Garamond"/>
          <w:sz w:val="24"/>
          <w:szCs w:val="24"/>
        </w:rPr>
        <w:t>s and those applied in the EU. The i</w:t>
      </w:r>
      <w:r w:rsidR="009161D7" w:rsidRPr="004D2CED">
        <w:rPr>
          <w:rFonts w:ascii="Garamond" w:hAnsi="Garamond"/>
          <w:sz w:val="24"/>
          <w:szCs w:val="24"/>
        </w:rPr>
        <w:t xml:space="preserve">mpact of </w:t>
      </w:r>
      <w:r w:rsidR="009161D7">
        <w:rPr>
          <w:rFonts w:ascii="Garamond" w:hAnsi="Garamond"/>
          <w:sz w:val="24"/>
          <w:szCs w:val="24"/>
        </w:rPr>
        <w:t xml:space="preserve">the </w:t>
      </w:r>
      <w:r w:rsidR="009161D7" w:rsidRPr="004D2CED">
        <w:rPr>
          <w:rFonts w:ascii="Garamond" w:hAnsi="Garamond"/>
          <w:sz w:val="24"/>
          <w:szCs w:val="24"/>
        </w:rPr>
        <w:t xml:space="preserve">EU </w:t>
      </w:r>
      <w:r w:rsidR="009161D7">
        <w:rPr>
          <w:rFonts w:ascii="Garamond" w:hAnsi="Garamond"/>
          <w:sz w:val="24"/>
          <w:szCs w:val="24"/>
        </w:rPr>
        <w:t xml:space="preserve">has </w:t>
      </w:r>
      <w:r w:rsidR="009161D7" w:rsidRPr="004D2CED">
        <w:rPr>
          <w:rFonts w:ascii="Garamond" w:hAnsi="Garamond"/>
          <w:sz w:val="24"/>
          <w:szCs w:val="24"/>
        </w:rPr>
        <w:t xml:space="preserve">therefore </w:t>
      </w:r>
      <w:r w:rsidR="009161D7">
        <w:rPr>
          <w:rFonts w:ascii="Garamond" w:hAnsi="Garamond"/>
          <w:sz w:val="24"/>
          <w:szCs w:val="24"/>
        </w:rPr>
        <w:t xml:space="preserve">been </w:t>
      </w:r>
      <w:r w:rsidR="009161D7" w:rsidRPr="004D2CED">
        <w:rPr>
          <w:rFonts w:ascii="Garamond" w:hAnsi="Garamond"/>
          <w:sz w:val="24"/>
          <w:szCs w:val="24"/>
        </w:rPr>
        <w:t xml:space="preserve">limited partly as a result of significant misfit and </w:t>
      </w:r>
      <w:r w:rsidR="009161D7">
        <w:rPr>
          <w:rFonts w:ascii="Garamond" w:hAnsi="Garamond"/>
          <w:sz w:val="24"/>
          <w:szCs w:val="24"/>
        </w:rPr>
        <w:t>limited resources.</w:t>
      </w:r>
      <w:r w:rsidR="009161D7" w:rsidRPr="004D2CED">
        <w:rPr>
          <w:rFonts w:ascii="Garamond" w:hAnsi="Garamond"/>
          <w:sz w:val="24"/>
          <w:szCs w:val="24"/>
        </w:rPr>
        <w:t xml:space="preserve"> </w:t>
      </w:r>
      <w:r w:rsidR="009161D7">
        <w:rPr>
          <w:rFonts w:ascii="Garamond" w:hAnsi="Garamond"/>
          <w:sz w:val="24"/>
          <w:szCs w:val="24"/>
        </w:rPr>
        <w:t>A</w:t>
      </w:r>
      <w:r w:rsidR="009161D7" w:rsidRPr="004D2CED">
        <w:rPr>
          <w:rFonts w:ascii="Garamond" w:hAnsi="Garamond"/>
          <w:sz w:val="24"/>
          <w:szCs w:val="24"/>
        </w:rPr>
        <w:t xml:space="preserve">ccording to Freedom House indicators, there was backsliding on political rights and civil liberties in all </w:t>
      </w:r>
      <w:proofErr w:type="spellStart"/>
      <w:r w:rsidR="009161D7" w:rsidRPr="004D2CED">
        <w:rPr>
          <w:rFonts w:ascii="Garamond" w:hAnsi="Garamond"/>
          <w:sz w:val="24"/>
          <w:szCs w:val="24"/>
        </w:rPr>
        <w:t>EaP</w:t>
      </w:r>
      <w:proofErr w:type="spellEnd"/>
      <w:r w:rsidR="009161D7" w:rsidRPr="004D2CED">
        <w:rPr>
          <w:rFonts w:ascii="Garamond" w:hAnsi="Garamond"/>
          <w:sz w:val="24"/>
          <w:szCs w:val="24"/>
        </w:rPr>
        <w:t xml:space="preserve"> countries except Moldova between 2006 and 2011 </w:t>
      </w:r>
      <w:r w:rsidR="009161D7" w:rsidRPr="004D2CED">
        <w:rPr>
          <w:rFonts w:ascii="Garamond" w:hAnsi="Garamond"/>
          <w:sz w:val="24"/>
          <w:szCs w:val="24"/>
        </w:rPr>
        <w:fldChar w:fldCharType="begin"/>
      </w:r>
      <w:r w:rsidR="009161D7" w:rsidRPr="004D2CED">
        <w:rPr>
          <w:rFonts w:ascii="Garamond" w:hAnsi="Garamond"/>
          <w:sz w:val="24"/>
          <w:szCs w:val="24"/>
        </w:rPr>
        <w:instrText xml:space="preserve"> ADDIN EN.CITE &lt;EndNote&gt;&lt;Cite&gt;&lt;Author&gt;Longhurst&lt;/Author&gt;&lt;Year&gt;2011&lt;/Year&gt;&lt;RecNum&gt;4235&lt;/RecNum&gt;&lt;DisplayText&gt;(Longhurst and Wojna, 2011)&lt;/DisplayText&gt;&lt;record&gt;&lt;rec-number&gt;4235&lt;/rec-number&gt;&lt;foreign-keys&gt;&lt;key app="EN" db-id="wwwvztdvffv9xyevzriprptufaxee5rp0559" timestamp="1417973025"&gt;4235&lt;/key&gt;&lt;/foreign-keys&gt;&lt;ref-type name="Report"&gt;27&lt;/ref-type&gt;&lt;contributors&gt;&lt;authors&gt;&lt;author&gt;Longhurst, Kerry&lt;/author&gt;&lt;author&gt;Wojna, B.&lt;/author&gt;&lt;/authors&gt;&lt;/contributors&gt;&lt;titles&gt;&lt;title&gt;Asserting the EU’s Mission in the Neighbourhood: Ten Recommendations for an Effective Eastern Partnership&lt;/title&gt;&lt;/titles&gt;&lt;dates&gt;&lt;year&gt;2011&lt;/year&gt;&lt;/dates&gt;&lt;pub-location&gt;Warsaw&lt;/pub-location&gt;&lt;publisher&gt;Polish Institute for International Affairs&lt;/publisher&gt;&lt;urls&gt;&lt;/urls&gt;&lt;/record&gt;&lt;/Cite&gt;&lt;/EndNote&gt;</w:instrText>
      </w:r>
      <w:r w:rsidR="009161D7" w:rsidRPr="004D2CED">
        <w:rPr>
          <w:rFonts w:ascii="Garamond" w:hAnsi="Garamond"/>
          <w:sz w:val="24"/>
          <w:szCs w:val="24"/>
        </w:rPr>
        <w:fldChar w:fldCharType="separate"/>
      </w:r>
      <w:r w:rsidR="009161D7" w:rsidRPr="004D2CED">
        <w:rPr>
          <w:rFonts w:ascii="Garamond" w:hAnsi="Garamond"/>
          <w:noProof/>
          <w:sz w:val="24"/>
          <w:szCs w:val="24"/>
        </w:rPr>
        <w:t>(Longhurst and Wojna, 2011)</w:t>
      </w:r>
      <w:r w:rsidR="009161D7" w:rsidRPr="004D2CED">
        <w:rPr>
          <w:rFonts w:ascii="Garamond" w:hAnsi="Garamond"/>
          <w:sz w:val="24"/>
          <w:szCs w:val="24"/>
        </w:rPr>
        <w:fldChar w:fldCharType="end"/>
      </w:r>
      <w:r w:rsidR="009161D7">
        <w:rPr>
          <w:rFonts w:ascii="Garamond" w:hAnsi="Garamond"/>
          <w:sz w:val="24"/>
          <w:szCs w:val="24"/>
        </w:rPr>
        <w:t xml:space="preserve">.  </w:t>
      </w:r>
      <w:r w:rsidR="009161D7" w:rsidRPr="004D2CED">
        <w:rPr>
          <w:rFonts w:ascii="Garamond" w:hAnsi="Garamond"/>
          <w:sz w:val="24"/>
          <w:szCs w:val="24"/>
        </w:rPr>
        <w:t xml:space="preserve">Even in the relatively easy case of Ukraine, a state with a high interest in becoming an EU member, a </w:t>
      </w:r>
      <w:r w:rsidR="000D2A5A">
        <w:rPr>
          <w:rFonts w:ascii="Garamond" w:hAnsi="Garamond"/>
          <w:sz w:val="24"/>
          <w:szCs w:val="24"/>
        </w:rPr>
        <w:t xml:space="preserve">semblance of </w:t>
      </w:r>
      <w:r w:rsidR="009161D7" w:rsidRPr="004D2CED">
        <w:rPr>
          <w:rFonts w:ascii="Garamond" w:hAnsi="Garamond"/>
          <w:sz w:val="24"/>
          <w:szCs w:val="24"/>
        </w:rPr>
        <w:t xml:space="preserve">consolidating democracy, and a country in a position of asymmetric interdependence with the EU, where one would expect to see a high degree of what observers have termed ‘Neighbourhood Europeanization’, there are limits and clear variation between policy sectors </w:t>
      </w:r>
      <w:r w:rsidR="009161D7" w:rsidRPr="004D2CED">
        <w:rPr>
          <w:rFonts w:ascii="Garamond" w:hAnsi="Garamond"/>
          <w:sz w:val="24"/>
          <w:szCs w:val="24"/>
        </w:rPr>
        <w:fldChar w:fldCharType="begin"/>
      </w:r>
      <w:r w:rsidR="009161D7" w:rsidRPr="004D2CED">
        <w:rPr>
          <w:rFonts w:ascii="Garamond" w:hAnsi="Garamond"/>
          <w:sz w:val="24"/>
          <w:szCs w:val="24"/>
        </w:rPr>
        <w:instrText xml:space="preserve"> ADDIN EN.CITE &lt;EndNote&gt;&lt;Cite&gt;&lt;Author&gt;Gawrich&lt;/Author&gt;&lt;Year&gt;2010&lt;/Year&gt;&lt;RecNum&gt;4241&lt;/RecNum&gt;&lt;DisplayText&gt;(Gawrich, et al., 2010)&lt;/DisplayText&gt;&lt;record&gt;&lt;rec-number&gt;4241&lt;/rec-number&gt;&lt;foreign-keys&gt;&lt;key app="EN" db-id="wwwvztdvffv9xyevzriprptufaxee5rp0559" timestamp="1418046193"&gt;4241&lt;/key&gt;&lt;/foreign-keys&gt;&lt;ref-type name="Journal Article"&gt;17&lt;/ref-type&gt;&lt;contributors&gt;&lt;authors&gt;&lt;author&gt;Gawrich, Andrea&lt;/author&gt;&lt;author&gt;Melnykovska, Inna&lt;/author&gt;&lt;author&gt;Schweickert, Rainer&lt;/author&gt;&lt;/authors&gt;&lt;/contributors&gt;&lt;titles&gt;&lt;title&gt;Neighbourhood Europeanization through ENP: The Case of Ukraine&lt;/title&gt;&lt;secondary-title&gt;JCMS: Journal of Common Market Studies&lt;/secondary-title&gt;&lt;/titles&gt;&lt;periodical&gt;&lt;full-title&gt;JCMS: Journal of Common Market Studies&lt;/full-title&gt;&lt;/periodical&gt;&lt;pages&gt;1209-1235&lt;/pages&gt;&lt;volume&gt;48&lt;/volume&gt;&lt;number&gt;5&lt;/number&gt;&lt;dates&gt;&lt;year&gt;2010&lt;/year&gt;&lt;/dates&gt;&lt;publisher&gt;Blackwell Publishing Ltd&lt;/publisher&gt;&lt;isbn&gt;1468-5965&lt;/isbn&gt;&lt;urls&gt;&lt;related-urls&gt;&lt;url&gt;http://dx.doi.org/10.1111/j.1468-5965.2010.02110.x&lt;/url&gt;&lt;/related-urls&gt;&lt;/urls&gt;&lt;electronic-resource-num&gt;10.1111/j.1468-5965.2010.02110.x&lt;/electronic-resource-num&gt;&lt;/record&gt;&lt;/Cite&gt;&lt;/EndNote&gt;</w:instrText>
      </w:r>
      <w:r w:rsidR="009161D7" w:rsidRPr="004D2CED">
        <w:rPr>
          <w:rFonts w:ascii="Garamond" w:hAnsi="Garamond"/>
          <w:sz w:val="24"/>
          <w:szCs w:val="24"/>
        </w:rPr>
        <w:fldChar w:fldCharType="separate"/>
      </w:r>
      <w:r w:rsidR="009161D7" w:rsidRPr="004D2CED">
        <w:rPr>
          <w:rFonts w:ascii="Garamond" w:hAnsi="Garamond"/>
          <w:noProof/>
          <w:sz w:val="24"/>
          <w:szCs w:val="24"/>
        </w:rPr>
        <w:t>(Gawrich, et al., 2010)</w:t>
      </w:r>
      <w:r w:rsidR="009161D7" w:rsidRPr="004D2CED">
        <w:rPr>
          <w:rFonts w:ascii="Garamond" w:hAnsi="Garamond"/>
          <w:sz w:val="24"/>
          <w:szCs w:val="24"/>
        </w:rPr>
        <w:fldChar w:fldCharType="end"/>
      </w:r>
      <w:r w:rsidR="009161D7">
        <w:rPr>
          <w:rFonts w:ascii="Garamond" w:hAnsi="Garamond"/>
          <w:sz w:val="24"/>
          <w:szCs w:val="24"/>
        </w:rPr>
        <w:t>. W</w:t>
      </w:r>
      <w:r w:rsidR="009161D7" w:rsidRPr="004D2CED">
        <w:rPr>
          <w:rFonts w:ascii="Garamond" w:hAnsi="Garamond"/>
          <w:sz w:val="24"/>
          <w:szCs w:val="24"/>
        </w:rPr>
        <w:t xml:space="preserve">hile there was much declaratory commitment to European </w:t>
      </w:r>
      <w:r w:rsidR="009161D7">
        <w:rPr>
          <w:rFonts w:ascii="Garamond" w:hAnsi="Garamond"/>
          <w:sz w:val="24"/>
          <w:szCs w:val="24"/>
        </w:rPr>
        <w:t>integration</w:t>
      </w:r>
      <w:r w:rsidR="009161D7" w:rsidRPr="004D2CED">
        <w:rPr>
          <w:rFonts w:ascii="Garamond" w:hAnsi="Garamond"/>
          <w:sz w:val="24"/>
          <w:szCs w:val="24"/>
        </w:rPr>
        <w:t xml:space="preserve"> even prior to</w:t>
      </w:r>
      <w:r w:rsidR="00436670">
        <w:rPr>
          <w:rFonts w:ascii="Garamond" w:hAnsi="Garamond"/>
          <w:sz w:val="24"/>
          <w:szCs w:val="24"/>
        </w:rPr>
        <w:t xml:space="preserve"> the crisis of 2013, little in </w:t>
      </w:r>
      <w:r w:rsidR="009161D7" w:rsidRPr="004D2CED">
        <w:rPr>
          <w:rFonts w:ascii="Garamond" w:hAnsi="Garamond"/>
          <w:sz w:val="24"/>
          <w:szCs w:val="24"/>
        </w:rPr>
        <w:t xml:space="preserve">the way of </w:t>
      </w:r>
      <w:r w:rsidR="009161D7">
        <w:rPr>
          <w:rFonts w:ascii="Garamond" w:hAnsi="Garamond"/>
          <w:sz w:val="24"/>
          <w:szCs w:val="24"/>
        </w:rPr>
        <w:t>real</w:t>
      </w:r>
      <w:r w:rsidR="009161D7" w:rsidRPr="004D2CED">
        <w:rPr>
          <w:rFonts w:ascii="Garamond" w:hAnsi="Garamond"/>
          <w:sz w:val="24"/>
          <w:szCs w:val="24"/>
        </w:rPr>
        <w:t xml:space="preserve"> reform </w:t>
      </w:r>
      <w:r w:rsidR="009161D7">
        <w:rPr>
          <w:rFonts w:ascii="Garamond" w:hAnsi="Garamond"/>
          <w:sz w:val="24"/>
          <w:szCs w:val="24"/>
        </w:rPr>
        <w:t xml:space="preserve">was undertaken, </w:t>
      </w:r>
      <w:r w:rsidR="009161D7" w:rsidRPr="004D2CED">
        <w:rPr>
          <w:rFonts w:ascii="Garamond" w:hAnsi="Garamond"/>
          <w:sz w:val="24"/>
          <w:szCs w:val="24"/>
        </w:rPr>
        <w:t xml:space="preserve">not least because of a lack of effective coordination between different branches of the executive </w:t>
      </w:r>
      <w:r w:rsidR="009161D7" w:rsidRPr="004D2CED">
        <w:rPr>
          <w:rFonts w:ascii="Garamond" w:hAnsi="Garamond"/>
          <w:sz w:val="24"/>
          <w:szCs w:val="24"/>
        </w:rPr>
        <w:fldChar w:fldCharType="begin"/>
      </w:r>
      <w:r w:rsidR="009161D7" w:rsidRPr="004D2CED">
        <w:rPr>
          <w:rFonts w:ascii="Garamond" w:hAnsi="Garamond"/>
          <w:sz w:val="24"/>
          <w:szCs w:val="24"/>
        </w:rPr>
        <w:instrText xml:space="preserve"> ADDIN EN.CITE &lt;EndNote&gt;&lt;Cite&gt;&lt;Author&gt;Stegniy&lt;/Author&gt;&lt;Year&gt;2011&lt;/Year&gt;&lt;RecNum&gt;4249&lt;/RecNum&gt;&lt;DisplayText&gt;(Stegniy, 2011)&lt;/DisplayText&gt;&lt;record&gt;&lt;rec-number&gt;4249&lt;/rec-number&gt;&lt;foreign-keys&gt;&lt;key app="EN" db-id="wwwvztdvffv9xyevzriprptufaxee5rp0559" timestamp="1418553820"&gt;4249&lt;/key&gt;&lt;/foreign-keys&gt;&lt;ref-type name="Journal Article"&gt;17&lt;/ref-type&gt;&lt;contributors&gt;&lt;authors&gt;&lt;author&gt;Stegniy, Oleksandr&lt;/author&gt;&lt;/authors&gt;&lt;/contributors&gt;&lt;titles&gt;&lt;title&gt;Ukraine and the Eastern Partnership: ‘Lost in Translation’?&lt;/title&gt;&lt;secondary-title&gt;Journal of Communist Studies and Transition Politics&lt;/secondary-title&gt;&lt;/titles&gt;&lt;periodical&gt;&lt;full-title&gt;Journal of Communist Studies and Transition Politics&lt;/full-title&gt;&lt;/periodical&gt;&lt;pages&gt;50-72&lt;/pages&gt;&lt;volume&gt;27&lt;/volume&gt;&lt;number&gt;1&lt;/number&gt;&lt;dates&gt;&lt;year&gt;2011&lt;/year&gt;&lt;pub-dates&gt;&lt;date&gt;2011/03/01&lt;/date&gt;&lt;/pub-dates&gt;&lt;/dates&gt;&lt;publisher&gt;Routledge&lt;/publisher&gt;&lt;isbn&gt;1352-3279&lt;/isbn&gt;&lt;urls&gt;&lt;related-urls&gt;&lt;url&gt;http://dx.doi.org/10.1080/13523279.2011.544383&lt;/url&gt;&lt;/related-urls&gt;&lt;/urls&gt;&lt;electronic-resource-num&gt;10.1080/13523279.2011.544383&lt;/electronic-resource-num&gt;&lt;access-date&gt;2014/12/14&lt;/access-date&gt;&lt;/record&gt;&lt;/Cite&gt;&lt;/EndNote&gt;</w:instrText>
      </w:r>
      <w:r w:rsidR="009161D7" w:rsidRPr="004D2CED">
        <w:rPr>
          <w:rFonts w:ascii="Garamond" w:hAnsi="Garamond"/>
          <w:sz w:val="24"/>
          <w:szCs w:val="24"/>
        </w:rPr>
        <w:fldChar w:fldCharType="separate"/>
      </w:r>
      <w:r w:rsidR="009161D7" w:rsidRPr="004D2CED">
        <w:rPr>
          <w:rFonts w:ascii="Garamond" w:hAnsi="Garamond"/>
          <w:noProof/>
          <w:sz w:val="24"/>
          <w:szCs w:val="24"/>
        </w:rPr>
        <w:t>(Stegniy, 2011)</w:t>
      </w:r>
      <w:r w:rsidR="009161D7" w:rsidRPr="004D2CED">
        <w:rPr>
          <w:rFonts w:ascii="Garamond" w:hAnsi="Garamond"/>
          <w:sz w:val="24"/>
          <w:szCs w:val="24"/>
        </w:rPr>
        <w:fldChar w:fldCharType="end"/>
      </w:r>
      <w:r w:rsidR="009161D7">
        <w:rPr>
          <w:rFonts w:ascii="Garamond" w:hAnsi="Garamond"/>
          <w:sz w:val="24"/>
          <w:szCs w:val="24"/>
        </w:rPr>
        <w:t xml:space="preserve">.  </w:t>
      </w:r>
      <w:r w:rsidR="000D2A5A">
        <w:rPr>
          <w:rFonts w:ascii="Garamond" w:hAnsi="Garamond"/>
          <w:sz w:val="24"/>
          <w:szCs w:val="24"/>
        </w:rPr>
        <w:t>Some change occurred, but it was policy-specific rather than systemic</w:t>
      </w:r>
      <w:r w:rsidR="00AB692D">
        <w:rPr>
          <w:rFonts w:ascii="Garamond" w:hAnsi="Garamond"/>
          <w:sz w:val="24"/>
          <w:szCs w:val="24"/>
        </w:rPr>
        <w:t xml:space="preserve"> </w:t>
      </w:r>
      <w:r w:rsidR="009161D7" w:rsidRPr="004D2CED">
        <w:rPr>
          <w:rFonts w:ascii="Garamond" w:hAnsi="Garamond"/>
          <w:sz w:val="24"/>
          <w:szCs w:val="24"/>
        </w:rPr>
        <w:fldChar w:fldCharType="begin"/>
      </w:r>
      <w:r w:rsidR="00B729EB">
        <w:rPr>
          <w:rFonts w:ascii="Garamond" w:hAnsi="Garamond"/>
          <w:sz w:val="24"/>
          <w:szCs w:val="24"/>
        </w:rPr>
        <w:instrText xml:space="preserve"> ADDIN EN.CITE &lt;EndNote&gt;&lt;Cite&gt;&lt;Author&gt;langbein&lt;/Author&gt;&lt;Year&gt;2013&lt;/Year&gt;&lt;RecNum&gt;4231&lt;/RecNum&gt;&lt;Pages&gt;572&lt;/Pages&gt;&lt;DisplayText&gt;(langbein and Börzel, 2013 572)&lt;/DisplayText&gt;&lt;record&gt;&lt;rec-number&gt;4231&lt;/rec-number&gt;&lt;foreign-keys&gt;&lt;key app="EN" db-id="wwwvztdvffv9xyevzriprptufaxee5rp0559" timestamp="1417876083"&gt;4231&lt;/key&gt;&lt;/foreign-keys&gt;&lt;ref-type name="Journal Article"&gt;17&lt;/ref-type&gt;&lt;contributors&gt;&lt;authors&gt;&lt;author&gt;langbein, Julia&lt;/author&gt;&lt;author&gt;Börzel, Tanja A.&lt;/author&gt;&lt;/authors&gt;&lt;/contributors&gt;&lt;titles&gt;&lt;title&gt;Introduction: Explaining Policy Change in the European Union&amp;apos;s Eastern Neighbourhood&lt;/title&gt;&lt;secondary-title&gt;Europe-Asia Studies&lt;/secondary-title&gt;&lt;/titles&gt;&lt;periodical&gt;&lt;full-title&gt;Europe-Asia Studies&lt;/full-title&gt;&lt;/periodical&gt;&lt;pages&gt;571-580&lt;/pages&gt;&lt;volume&gt;65&lt;/volume&gt;&lt;number&gt;4&lt;/number&gt;&lt;dates&gt;&lt;year&gt;2013&lt;/year&gt;&lt;pub-dates&gt;&lt;date&gt;2013/06/01&lt;/date&gt;&lt;/pub-dates&gt;&lt;/dates&gt;&lt;publisher&gt;Routledge&lt;/publisher&gt;&lt;isbn&gt;0966-8136&lt;/isbn&gt;&lt;urls&gt;&lt;related-urls&gt;&lt;url&gt;http://dx.doi.org/10.1080/09668136.2013.766042&lt;/url&gt;&lt;/related-urls&gt;&lt;/urls&gt;&lt;electronic-resource-num&gt;10.1080/09668136.2013.766042&lt;/electronic-resource-num&gt;&lt;access-date&gt;2014/12/06&lt;/access-date&gt;&lt;/record&gt;&lt;/Cite&gt;&lt;/EndNote&gt;</w:instrText>
      </w:r>
      <w:r w:rsidR="009161D7" w:rsidRPr="004D2CED">
        <w:rPr>
          <w:rFonts w:ascii="Garamond" w:hAnsi="Garamond"/>
          <w:sz w:val="24"/>
          <w:szCs w:val="24"/>
        </w:rPr>
        <w:fldChar w:fldCharType="separate"/>
      </w:r>
      <w:r w:rsidR="00B729EB">
        <w:rPr>
          <w:rFonts w:ascii="Garamond" w:hAnsi="Garamond"/>
          <w:noProof/>
          <w:sz w:val="24"/>
          <w:szCs w:val="24"/>
        </w:rPr>
        <w:t>(langbein and Börzel, 2013 572)</w:t>
      </w:r>
      <w:r w:rsidR="009161D7" w:rsidRPr="004D2CED">
        <w:rPr>
          <w:rFonts w:ascii="Garamond" w:hAnsi="Garamond"/>
          <w:sz w:val="24"/>
          <w:szCs w:val="24"/>
        </w:rPr>
        <w:fldChar w:fldCharType="end"/>
      </w:r>
      <w:r w:rsidR="009161D7" w:rsidRPr="004D2CED">
        <w:rPr>
          <w:rFonts w:ascii="Garamond" w:hAnsi="Garamond"/>
          <w:sz w:val="24"/>
          <w:szCs w:val="24"/>
        </w:rPr>
        <w:t xml:space="preserve">. </w:t>
      </w:r>
    </w:p>
    <w:p w14:paraId="5195762E" w14:textId="77777777" w:rsidR="0004074E" w:rsidRDefault="0004074E" w:rsidP="00DE5CD5">
      <w:pPr>
        <w:spacing w:after="0" w:line="240" w:lineRule="auto"/>
        <w:jc w:val="both"/>
        <w:rPr>
          <w:rFonts w:ascii="Garamond" w:hAnsi="Garamond"/>
          <w:sz w:val="24"/>
          <w:szCs w:val="24"/>
        </w:rPr>
      </w:pPr>
    </w:p>
    <w:p w14:paraId="5089586D" w14:textId="3333CE50" w:rsidR="0004074E" w:rsidRDefault="0004074E" w:rsidP="00DE5CD5">
      <w:pPr>
        <w:spacing w:after="0" w:line="240" w:lineRule="auto"/>
        <w:jc w:val="both"/>
        <w:rPr>
          <w:rFonts w:ascii="Garamond" w:hAnsi="Garamond"/>
          <w:noProof/>
          <w:sz w:val="24"/>
          <w:szCs w:val="24"/>
        </w:rPr>
      </w:pPr>
      <w:r>
        <w:rPr>
          <w:rFonts w:ascii="Garamond" w:hAnsi="Garamond"/>
          <w:sz w:val="24"/>
          <w:szCs w:val="24"/>
        </w:rPr>
        <w:t>Thus, the</w:t>
      </w:r>
      <w:r w:rsidRPr="004D2CED">
        <w:rPr>
          <w:rFonts w:ascii="Garamond" w:hAnsi="Garamond"/>
          <w:sz w:val="24"/>
          <w:szCs w:val="24"/>
        </w:rPr>
        <w:t xml:space="preserve"> EU has not exerted enough external push to trigger domestic change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&lt;EndNote&gt;&lt;Cite&gt;&lt;Author&gt;Börzel&lt;/Author&gt;&lt;Year&gt;2010&lt;/Year&gt;&lt;RecNum&gt;4246&lt;/RecNum&gt;&lt;Pages&gt;15&lt;/Pages&gt;&lt;DisplayText&gt;(Börzel, 2010 15)&lt;/DisplayText&gt;&lt;record&gt;&lt;rec-number&gt;4246&lt;/rec-number&gt;&lt;foreign-keys&gt;&lt;key app="EN" db-id="wwwvztdvffv9xyevzriprptufaxee5rp0559" timestamp="1418052488"&gt;4246&lt;/key&gt;&lt;/foreign-keys&gt;&lt;ref-type name="Report"&gt;27&lt;/ref-type&gt;&lt;contributors&gt;&lt;authors&gt;&lt;author&gt;Tanja A. Börzel&lt;/author&gt;&lt;/authors&gt;&lt;/contributors&gt;&lt;titles&gt;&lt;title&gt;The Transformative Power of Europe Reloaded&lt;/title&gt;&lt;secondary-title&gt;Working Paper&lt;/secondary-title&gt;&lt;/titles&gt;&lt;volume&gt;11&lt;/volume&gt;&lt;dates&gt;&lt;year&gt;2010&lt;/year&gt;&lt;/dates&gt;&lt;pub-location&gt;Berlin&lt;/pub-location&gt;&lt;publisher&gt;KFG, Freie Universitat Berlin&lt;/publisher&gt;&lt;urls&gt;&lt;/urls&gt;&lt;/record&gt;&lt;/Cite&gt;&lt;/EndNote&gt;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(Börzel, 2010 15)</w:t>
      </w:r>
      <w:r w:rsidRPr="004D2CED">
        <w:rPr>
          <w:rFonts w:ascii="Garamond" w:hAnsi="Garamond"/>
          <w:sz w:val="24"/>
          <w:szCs w:val="24"/>
        </w:rPr>
        <w:fldChar w:fldCharType="end"/>
      </w:r>
      <w:r w:rsidRPr="004D2CED">
        <w:rPr>
          <w:rFonts w:ascii="Garamond" w:hAnsi="Garamond"/>
          <w:sz w:val="24"/>
          <w:szCs w:val="24"/>
        </w:rPr>
        <w:t xml:space="preserve">. EU policies threaten </w:t>
      </w:r>
      <w:r>
        <w:rPr>
          <w:rFonts w:ascii="Garamond" w:hAnsi="Garamond"/>
          <w:sz w:val="24"/>
          <w:szCs w:val="24"/>
        </w:rPr>
        <w:t xml:space="preserve">the </w:t>
      </w:r>
      <w:r w:rsidRPr="004D2CED">
        <w:rPr>
          <w:rFonts w:ascii="Garamond" w:hAnsi="Garamond"/>
          <w:sz w:val="24"/>
          <w:szCs w:val="24"/>
        </w:rPr>
        <w:t>hold on power of Eastern European elites</w:t>
      </w:r>
      <w:r>
        <w:rPr>
          <w:rFonts w:ascii="Garamond" w:hAnsi="Garamond"/>
          <w:sz w:val="24"/>
          <w:szCs w:val="24"/>
        </w:rPr>
        <w:t xml:space="preserve">. </w:t>
      </w:r>
      <w:r w:rsidRPr="004D2CED">
        <w:rPr>
          <w:rFonts w:ascii="Garamond" w:hAnsi="Garamond"/>
          <w:sz w:val="24"/>
          <w:szCs w:val="24"/>
        </w:rPr>
        <w:t xml:space="preserve">Crucially too, there was </w:t>
      </w:r>
      <w:r>
        <w:rPr>
          <w:rFonts w:ascii="Garamond" w:hAnsi="Garamond"/>
          <w:sz w:val="24"/>
          <w:szCs w:val="24"/>
        </w:rPr>
        <w:t>no</w:t>
      </w:r>
      <w:r w:rsidRPr="004D2CED">
        <w:rPr>
          <w:rFonts w:ascii="Garamond" w:hAnsi="Garamond"/>
          <w:sz w:val="24"/>
          <w:szCs w:val="24"/>
        </w:rPr>
        <w:t xml:space="preserve"> offer of membership. As one recent retrospective on the enlargement process in Central and Eastern Europe puts it, the ‘incentive of joining the EU overwhelmed other domestic interests because there was such a strong sense among political elites and the public that Europe was their destiny in terms of identity, as well as their preferred destination in terms of prosperity, stability and security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&lt;EndNote&gt;&lt;Cite&gt;&lt;Author&gt;Grabbe&lt;/Author&gt;&lt;Year&gt;2014&lt;/Year&gt;&lt;RecNum&gt;4240&lt;/RecNum&gt;&lt;Pages&gt;44&lt;/Pages&gt;&lt;DisplayText&gt;(Grabbe, 2014 44)&lt;/DisplayText&gt;&lt;record&gt;&lt;rec-number&gt;4240&lt;/rec-number&gt;&lt;foreign-keys&gt;&lt;key app="EN" db-id="wwwvztdvffv9xyevzriprptufaxee5rp0559" timestamp="1418033215"&gt;4240&lt;/key&gt;&lt;/foreign-keys&gt;&lt;ref-type name="Journal Article"&gt;17&lt;/ref-type&gt;&lt;contributors&gt;&lt;authors&gt;&lt;author&gt;Grabbe, Heather&lt;/author&gt;&lt;/authors&gt;&lt;/contributors&gt;&lt;titles&gt;&lt;title&gt;Six Lessons of Enlargement Ten Years On: The EU&amp;apos;s Transformative Power in Retrospect and Prospect&lt;/title&gt;&lt;secondary-title&gt;JCMS: Journal of Common Market Studies&lt;/secondary-title&gt;&lt;/titles&gt;&lt;periodical&gt;&lt;full-title&gt;JCMS: Journal of Common Market Studies&lt;/full-title&gt;&lt;/periodical&gt;&lt;pages&gt;40-56&lt;/pages&gt;&lt;volume&gt;52&lt;/volume&gt;&lt;dates&gt;&lt;year&gt;2014&lt;/year&gt;&lt;/dates&gt;&lt;isbn&gt;1468-5965&lt;/isbn&gt;&lt;urls&gt;&lt;related-urls&gt;&lt;url&gt;http://dx.doi.org/10.1111/jcms.12174&lt;/url&gt;&lt;/related-urls&gt;&lt;/urls&gt;&lt;electronic-resource-num&gt;10.1111/jcms.12174&lt;/electronic-resource-num&gt;&lt;/record&gt;&lt;/Cite&gt;&lt;/EndNote&gt;</w:instrText>
      </w:r>
      <w:r w:rsidRPr="004D2CED">
        <w:rPr>
          <w:rFonts w:ascii="Garamond" w:hAnsi="Garamond"/>
          <w:sz w:val="24"/>
          <w:szCs w:val="24"/>
        </w:rPr>
        <w:fldChar w:fldCharType="separate"/>
      </w:r>
      <w:r w:rsidRPr="004D2CED">
        <w:rPr>
          <w:rFonts w:ascii="Garamond" w:hAnsi="Garamond"/>
          <w:noProof/>
          <w:sz w:val="24"/>
          <w:szCs w:val="24"/>
        </w:rPr>
        <w:t>(Grabbe, 2014 44)</w:t>
      </w:r>
      <w:r w:rsidRPr="004D2CED">
        <w:rPr>
          <w:rFonts w:ascii="Garamond" w:hAnsi="Garamond"/>
          <w:sz w:val="24"/>
          <w:szCs w:val="24"/>
        </w:rPr>
        <w:fldChar w:fldCharType="end"/>
      </w:r>
      <w:r>
        <w:rPr>
          <w:rFonts w:ascii="Garamond" w:hAnsi="Garamond"/>
          <w:sz w:val="24"/>
          <w:szCs w:val="24"/>
        </w:rPr>
        <w:t>. B</w:t>
      </w:r>
      <w:r w:rsidRPr="004D2CED">
        <w:rPr>
          <w:rFonts w:ascii="Garamond" w:hAnsi="Garamond"/>
          <w:sz w:val="24"/>
          <w:szCs w:val="24"/>
        </w:rPr>
        <w:t xml:space="preserve">ecause membership is not on the table, </w:t>
      </w:r>
      <w:r>
        <w:rPr>
          <w:rFonts w:ascii="Garamond" w:hAnsi="Garamond"/>
          <w:sz w:val="24"/>
          <w:szCs w:val="24"/>
        </w:rPr>
        <w:t xml:space="preserve">EU </w:t>
      </w:r>
      <w:r w:rsidRPr="004D2CED">
        <w:rPr>
          <w:rFonts w:ascii="Garamond" w:hAnsi="Garamond"/>
          <w:sz w:val="24"/>
          <w:szCs w:val="24"/>
        </w:rPr>
        <w:t>member states appear more</w:t>
      </w:r>
      <w:r>
        <w:rPr>
          <w:rFonts w:ascii="Garamond" w:hAnsi="Garamond"/>
          <w:sz w:val="24"/>
          <w:szCs w:val="24"/>
        </w:rPr>
        <w:t xml:space="preserve"> reluctant than in the case of C</w:t>
      </w:r>
      <w:r w:rsidRPr="004D2CED">
        <w:rPr>
          <w:rFonts w:ascii="Garamond" w:hAnsi="Garamond"/>
          <w:sz w:val="24"/>
          <w:szCs w:val="24"/>
        </w:rPr>
        <w:t>EE to authorize sanctions and withhold rewards, not l</w:t>
      </w:r>
      <w:r>
        <w:rPr>
          <w:rFonts w:ascii="Garamond" w:hAnsi="Garamond"/>
          <w:sz w:val="24"/>
          <w:szCs w:val="24"/>
        </w:rPr>
        <w:t>e</w:t>
      </w:r>
      <w:r w:rsidRPr="004D2CED">
        <w:rPr>
          <w:rFonts w:ascii="Garamond" w:hAnsi="Garamond"/>
          <w:sz w:val="24"/>
          <w:szCs w:val="24"/>
        </w:rPr>
        <w:t xml:space="preserve">ast because this might conflict with </w:t>
      </w:r>
      <w:r>
        <w:rPr>
          <w:rFonts w:ascii="Garamond" w:hAnsi="Garamond"/>
          <w:sz w:val="24"/>
          <w:szCs w:val="24"/>
        </w:rPr>
        <w:t xml:space="preserve">their </w:t>
      </w:r>
      <w:r w:rsidRPr="004D2CED">
        <w:rPr>
          <w:rFonts w:ascii="Garamond" w:hAnsi="Garamond"/>
          <w:sz w:val="24"/>
          <w:szCs w:val="24"/>
        </w:rPr>
        <w:t>economic and geostrategic interests, including relations with Russia</w:t>
      </w:r>
      <w:r>
        <w:rPr>
          <w:rFonts w:ascii="Garamond" w:hAnsi="Garamond"/>
          <w:sz w:val="24"/>
          <w:szCs w:val="24"/>
        </w:rPr>
        <w:t xml:space="preserve">. To put it succinctly, in Ukraine, there was </w:t>
      </w:r>
      <w:r w:rsidRPr="004D2CED">
        <w:rPr>
          <w:rFonts w:ascii="Garamond" w:hAnsi="Garamond"/>
          <w:sz w:val="24"/>
          <w:szCs w:val="24"/>
        </w:rPr>
        <w:t xml:space="preserve">no </w:t>
      </w:r>
      <w:r>
        <w:rPr>
          <w:rFonts w:ascii="Garamond" w:hAnsi="Garamond"/>
          <w:sz w:val="24"/>
          <w:szCs w:val="24"/>
        </w:rPr>
        <w:t xml:space="preserve">clear </w:t>
      </w:r>
      <w:r w:rsidRPr="004D2CED">
        <w:rPr>
          <w:rFonts w:ascii="Garamond" w:hAnsi="Garamond"/>
          <w:sz w:val="24"/>
          <w:szCs w:val="24"/>
        </w:rPr>
        <w:t xml:space="preserve">membership perspective, compliance costs </w:t>
      </w:r>
      <w:r>
        <w:rPr>
          <w:rFonts w:ascii="Garamond" w:hAnsi="Garamond"/>
          <w:sz w:val="24"/>
          <w:szCs w:val="24"/>
        </w:rPr>
        <w:t xml:space="preserve">were prohibitive, </w:t>
      </w:r>
      <w:r w:rsidRPr="004D2CED">
        <w:rPr>
          <w:rFonts w:ascii="Garamond" w:hAnsi="Garamond"/>
          <w:sz w:val="24"/>
          <w:szCs w:val="24"/>
        </w:rPr>
        <w:t xml:space="preserve">and </w:t>
      </w:r>
      <w:r>
        <w:rPr>
          <w:rFonts w:ascii="Garamond" w:hAnsi="Garamond"/>
          <w:sz w:val="24"/>
          <w:szCs w:val="24"/>
        </w:rPr>
        <w:t xml:space="preserve">domestic proponents of </w:t>
      </w:r>
      <w:r w:rsidRPr="004D2CED">
        <w:rPr>
          <w:rFonts w:ascii="Garamond" w:hAnsi="Garamond"/>
          <w:sz w:val="24"/>
          <w:szCs w:val="24"/>
        </w:rPr>
        <w:t xml:space="preserve">liberal reform </w:t>
      </w:r>
      <w:r>
        <w:rPr>
          <w:rFonts w:ascii="Garamond" w:hAnsi="Garamond"/>
          <w:sz w:val="24"/>
          <w:szCs w:val="24"/>
        </w:rPr>
        <w:t>were weak</w:t>
      </w:r>
      <w:r w:rsidRPr="004D2CED">
        <w:rPr>
          <w:rFonts w:ascii="Garamond" w:hAnsi="Garamond"/>
          <w:sz w:val="24"/>
          <w:szCs w:val="24"/>
        </w:rPr>
        <w:t xml:space="preserve">.  </w:t>
      </w:r>
      <w:r w:rsidRPr="004D2CED">
        <w:rPr>
          <w:rFonts w:ascii="Garamond" w:hAnsi="Garamond"/>
          <w:noProof/>
          <w:sz w:val="24"/>
          <w:szCs w:val="24"/>
        </w:rPr>
        <w:t>(Börzel, 2010)</w:t>
      </w:r>
      <w:r w:rsidR="00AB692D">
        <w:rPr>
          <w:rFonts w:ascii="Garamond" w:hAnsi="Garamond"/>
          <w:noProof/>
          <w:sz w:val="24"/>
          <w:szCs w:val="24"/>
        </w:rPr>
        <w:t>.</w:t>
      </w:r>
    </w:p>
    <w:p w14:paraId="456AF488" w14:textId="77777777" w:rsidR="00AB692D" w:rsidRDefault="00AB692D" w:rsidP="00DE5CD5">
      <w:pPr>
        <w:spacing w:after="0" w:line="240" w:lineRule="auto"/>
        <w:jc w:val="both"/>
        <w:rPr>
          <w:rFonts w:ascii="Garamond" w:hAnsi="Garamond"/>
          <w:noProof/>
          <w:sz w:val="24"/>
          <w:szCs w:val="24"/>
        </w:rPr>
      </w:pPr>
    </w:p>
    <w:p w14:paraId="68280201" w14:textId="01BF45F5" w:rsidR="00AB692D" w:rsidRPr="004D2CED" w:rsidRDefault="00AB692D" w:rsidP="00AB692D">
      <w:pPr>
        <w:spacing w:after="0" w:line="240" w:lineRule="auto"/>
        <w:jc w:val="both"/>
        <w:rPr>
          <w:rFonts w:ascii="Garamond" w:hAnsi="Garamond"/>
          <w:sz w:val="24"/>
          <w:szCs w:val="24"/>
        </w:rPr>
      </w:pPr>
      <w:r>
        <w:rPr>
          <w:rFonts w:ascii="Garamond" w:hAnsi="Garamond"/>
          <w:noProof/>
          <w:sz w:val="24"/>
          <w:szCs w:val="24"/>
        </w:rPr>
        <w:t xml:space="preserve">Indeed, </w:t>
      </w:r>
      <w:r>
        <w:rPr>
          <w:rFonts w:ascii="Garamond" w:hAnsi="Garamond"/>
          <w:sz w:val="24"/>
          <w:szCs w:val="24"/>
        </w:rPr>
        <w:t xml:space="preserve">the deployment of a mechanism derived from the experience of enlargement to deal with states who themselves had little if any prospect of eventual accession threatened to have negative consequences in terms of the Union’s own geopolitical objectives. Thus, </w:t>
      </w:r>
      <w:r w:rsidRPr="004D2CED">
        <w:rPr>
          <w:rFonts w:ascii="Garamond" w:hAnsi="Garamond"/>
          <w:sz w:val="24"/>
          <w:szCs w:val="24"/>
        </w:rPr>
        <w:t>‘the EU treats the neighbours not as sovereign subjects, who may have their own bo</w:t>
      </w:r>
      <w:r>
        <w:rPr>
          <w:rFonts w:ascii="Garamond" w:hAnsi="Garamond"/>
          <w:sz w:val="24"/>
          <w:szCs w:val="24"/>
        </w:rPr>
        <w:t>undaries to re-draw, but as EU “objects of governance”,</w:t>
      </w:r>
      <w:r w:rsidRPr="004D2CED">
        <w:rPr>
          <w:rFonts w:ascii="Garamond" w:hAnsi="Garamond"/>
          <w:sz w:val="24"/>
          <w:szCs w:val="24"/>
        </w:rPr>
        <w:t xml:space="preserve"> in a contradictory attempt to manufacture a circle of ‘well-governed countries,’ thereby running the risk of losing them as “friends”’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&lt;EndNote&gt;&lt;Cite&gt;&lt;Author&gt;Korosteleva&lt;/Author&gt;&lt;Year&gt;2011&lt;/Year&gt;&lt;RecNum&gt;4244&lt;/RecNum&gt;&lt;Pages&gt;7&lt;/Pages&gt;&lt;DisplayText&gt;(Korosteleva, 2011a 7)&lt;/DisplayText&gt;&lt;record&gt;&lt;rec-number&gt;4244&lt;/rec-number&gt;&lt;foreign-keys&gt;&lt;key app="EN" db-id="wwwvztdvffv9xyevzriprptufaxee5rp0559" timestamp="1418048537"&gt;4244&lt;/key&gt;&lt;/foreign-keys&gt;&lt;ref-type name="Journal Article"&gt;17&lt;/ref-type&gt;&lt;contributors&gt;&lt;authors&gt;&lt;author&gt;Korosteleva, Elena&lt;/author&gt;&lt;/authors&gt;&lt;/contributors&gt;&lt;titles&gt;&lt;title&gt;The Eastern Partnership Initiative: A New Opportunity for Neighbours?&lt;/title&gt;&lt;secondary-title&gt;Journal of Communist Studies and Transition Politics&lt;/secondary-title&gt;&lt;/titles&gt;&lt;periodical&gt;&lt;full-title&gt;Journal of Communist Studies and Transition Politics&lt;/full-title&gt;&lt;/periodical&gt;&lt;pages&gt;1-21&lt;/pages&gt;&lt;volume&gt;27&lt;/volume&gt;&lt;number&gt;1&lt;/number&gt;&lt;dates&gt;&lt;year&gt;2011&lt;/year&gt;&lt;pub-dates&gt;&lt;date&gt;2011/03/01&lt;/date&gt;&lt;/pub-dates&gt;&lt;/dates&gt;&lt;publisher&gt;Routledge&lt;/publisher&gt;&lt;isbn&gt;1352-3279&lt;/isbn&gt;&lt;urls&gt;&lt;related-urls&gt;&lt;url&gt;http://dx.doi.org/10.1080/13523279.2011.544381&lt;/url&gt;&lt;/related-urls&gt;&lt;/urls&gt;&lt;electronic-resource-num&gt;10.1080/13523279.2011.544381&lt;/electronic-resource-num&gt;&lt;access-date&gt;2014/12/08&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(Korosteleva, 2011a 7)</w:t>
      </w:r>
      <w:r w:rsidRPr="004D2CED">
        <w:rPr>
          <w:rFonts w:ascii="Garamond" w:hAnsi="Garamond"/>
          <w:sz w:val="24"/>
          <w:szCs w:val="24"/>
        </w:rPr>
        <w:fldChar w:fldCharType="end"/>
      </w:r>
      <w:r>
        <w:rPr>
          <w:rFonts w:ascii="Garamond" w:hAnsi="Garamond"/>
          <w:sz w:val="24"/>
          <w:szCs w:val="24"/>
        </w:rPr>
        <w:t>.</w:t>
      </w:r>
    </w:p>
    <w:p w14:paraId="2D0CD9B5" w14:textId="77777777" w:rsidR="009161D7" w:rsidRPr="004D2CED" w:rsidRDefault="009161D7" w:rsidP="00DE5CD5">
      <w:pPr>
        <w:spacing w:after="0" w:line="240" w:lineRule="auto"/>
        <w:jc w:val="both"/>
        <w:rPr>
          <w:rFonts w:ascii="Garamond" w:hAnsi="Garamond"/>
          <w:sz w:val="24"/>
          <w:szCs w:val="24"/>
        </w:rPr>
      </w:pPr>
    </w:p>
    <w:p w14:paraId="14FD9344" w14:textId="40123F1D" w:rsidR="00794725" w:rsidRDefault="00794725" w:rsidP="00DE5CD5">
      <w:pPr>
        <w:spacing w:after="0" w:line="240" w:lineRule="auto"/>
        <w:jc w:val="both"/>
        <w:rPr>
          <w:rFonts w:ascii="Garamond" w:hAnsi="Garamond"/>
          <w:sz w:val="24"/>
          <w:szCs w:val="24"/>
        </w:rPr>
      </w:pPr>
      <w:r>
        <w:rPr>
          <w:rFonts w:ascii="Garamond" w:hAnsi="Garamond"/>
          <w:sz w:val="24"/>
          <w:szCs w:val="24"/>
        </w:rPr>
        <w:t>Perhaps most crucially, the European Union failed to take the prospect of competition for influence in the Eastern Neighbourhood seriously. A</w:t>
      </w:r>
      <w:r w:rsidRPr="004D2CED">
        <w:rPr>
          <w:rFonts w:ascii="Garamond" w:hAnsi="Garamond"/>
          <w:sz w:val="24"/>
          <w:szCs w:val="24"/>
        </w:rPr>
        <w:t>ll eastern partners expressed a sense of being ‘caught’ between EU and Russia. Moldovan and Ukrainian officials, even before the tumultuous events of 2013, noted that the relationship with Russia would only be surrendered in the</w:t>
      </w:r>
      <w:r>
        <w:rPr>
          <w:rFonts w:ascii="Garamond" w:hAnsi="Garamond"/>
          <w:sz w:val="24"/>
          <w:szCs w:val="24"/>
        </w:rPr>
        <w:t xml:space="preserve"> </w:t>
      </w:r>
      <w:r w:rsidRPr="004D2CED">
        <w:rPr>
          <w:rFonts w:ascii="Garamond" w:hAnsi="Garamond"/>
          <w:sz w:val="24"/>
          <w:szCs w:val="24"/>
        </w:rPr>
        <w:t>event o</w:t>
      </w:r>
      <w:r>
        <w:rPr>
          <w:rFonts w:ascii="Garamond" w:hAnsi="Garamond"/>
          <w:sz w:val="24"/>
          <w:szCs w:val="24"/>
        </w:rPr>
        <w:t>f</w:t>
      </w:r>
      <w:r w:rsidRPr="004D2CED">
        <w:rPr>
          <w:rFonts w:ascii="Garamond" w:hAnsi="Garamond"/>
          <w:sz w:val="24"/>
          <w:szCs w:val="24"/>
        </w:rPr>
        <w:t xml:space="preserve"> the real prospect of EU membership. Divisions over geopolitical priorities were particularly marked in Belarus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&lt;EndNote&gt;&lt;Cite&gt;&lt;Author&gt;Korosteleva&lt;/Author&gt;&lt;Year&gt;2011&lt;/Year&gt;&lt;RecNum&gt;4244&lt;/RecNum&gt;&lt;Pages&gt;14&lt;/Pages&gt;&lt;DisplayText&gt;(Korosteleva, 2011a 14)&lt;/DisplayText&gt;&lt;record&gt;&lt;rec-number&gt;4244&lt;/rec-number&gt;&lt;foreign-keys&gt;&lt;key app="EN" db-id="wwwvztdvffv9xyevzriprptufaxee5rp0559" timestamp="1418048537"&gt;4244&lt;/key&gt;&lt;/foreign-keys&gt;&lt;ref-type name="Journal Article"&gt;17&lt;/ref-type&gt;&lt;contributors&gt;&lt;authors&gt;&lt;author&gt;Korosteleva, Elena&lt;/author&gt;&lt;/authors&gt;&lt;/contributors&gt;&lt;titles&gt;&lt;title&gt;The Eastern Partnership Initiative: A New Opportunity for Neighbours?&lt;/title&gt;&lt;secondary-title&gt;Journal of Communist Studies and Transition Politics&lt;/secondary-title&gt;&lt;/titles&gt;&lt;periodical&gt;&lt;full-title&gt;Journal of Communist Studies and Transition Politics&lt;/full-title&gt;&lt;/periodical&gt;&lt;pages&gt;1-21&lt;/pages&gt;&lt;volume&gt;27&lt;/volume&gt;&lt;number&gt;1&lt;/number&gt;&lt;dates&gt;&lt;year&gt;2011&lt;/year&gt;&lt;pub-dates&gt;&lt;date&gt;2011/03/01&lt;/date&gt;&lt;/pub-dates&gt;&lt;/dates&gt;&lt;publisher&gt;Routledge&lt;/publisher&gt;&lt;isbn&gt;1352-3279&lt;/isbn&gt;&lt;urls&gt;&lt;related-urls&gt;&lt;url&gt;http://dx.doi.org/10.1080/13523279.2011.544381&lt;/url&gt;&lt;/related-urls&gt;&lt;/urls&gt;&lt;electronic-resource-num&gt;10.1080/13523279.2011.544381&lt;/electronic-resource-num&gt;&lt;access-date&gt;2014/12/08&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(Korosteleva, 2011a 14)</w:t>
      </w:r>
      <w:r w:rsidRPr="004D2CED">
        <w:rPr>
          <w:rFonts w:ascii="Garamond" w:hAnsi="Garamond"/>
          <w:sz w:val="24"/>
          <w:szCs w:val="24"/>
        </w:rPr>
        <w:fldChar w:fldCharType="end"/>
      </w:r>
      <w:r>
        <w:rPr>
          <w:rFonts w:ascii="Garamond" w:hAnsi="Garamond"/>
          <w:sz w:val="24"/>
          <w:szCs w:val="24"/>
        </w:rPr>
        <w:t>.</w:t>
      </w:r>
    </w:p>
    <w:p w14:paraId="2EF1102C" w14:textId="77777777" w:rsidR="0004074E" w:rsidRDefault="0004074E" w:rsidP="00DE5CD5">
      <w:pPr>
        <w:spacing w:after="0" w:line="240" w:lineRule="auto"/>
        <w:jc w:val="both"/>
        <w:rPr>
          <w:rFonts w:ascii="Garamond" w:hAnsi="Garamond"/>
          <w:sz w:val="24"/>
          <w:szCs w:val="24"/>
        </w:rPr>
      </w:pPr>
    </w:p>
    <w:p w14:paraId="15A9233A" w14:textId="37E26ABD" w:rsidR="00755401" w:rsidRDefault="0004074E" w:rsidP="00DE5CD5">
      <w:pPr>
        <w:spacing w:after="0" w:line="240" w:lineRule="auto"/>
        <w:jc w:val="both"/>
        <w:rPr>
          <w:rFonts w:ascii="Garamond" w:hAnsi="Garamond"/>
          <w:sz w:val="24"/>
          <w:szCs w:val="24"/>
        </w:rPr>
      </w:pPr>
      <w:r>
        <w:rPr>
          <w:rFonts w:ascii="Garamond" w:hAnsi="Garamond"/>
          <w:sz w:val="24"/>
          <w:szCs w:val="24"/>
        </w:rPr>
        <w:t>O</w:t>
      </w:r>
      <w:r w:rsidR="00755401" w:rsidRPr="004D2CED">
        <w:rPr>
          <w:rFonts w:ascii="Garamond" w:hAnsi="Garamond"/>
          <w:sz w:val="24"/>
          <w:szCs w:val="24"/>
        </w:rPr>
        <w:t>ver time, Russian concern over the expansion of European and transatlantic institutions into what it cons</w:t>
      </w:r>
      <w:r w:rsidR="00755401">
        <w:rPr>
          <w:rFonts w:ascii="Garamond" w:hAnsi="Garamond"/>
          <w:sz w:val="24"/>
          <w:szCs w:val="24"/>
        </w:rPr>
        <w:t xml:space="preserve">idered parts of its “backyard” </w:t>
      </w:r>
      <w:r w:rsidR="00755401" w:rsidRPr="004D2CED">
        <w:rPr>
          <w:rFonts w:ascii="Garamond" w:hAnsi="Garamond"/>
          <w:sz w:val="24"/>
          <w:szCs w:val="24"/>
        </w:rPr>
        <w:t xml:space="preserve">or “near abroad” </w:t>
      </w:r>
      <w:r w:rsidR="00755401">
        <w:rPr>
          <w:rFonts w:ascii="Garamond" w:hAnsi="Garamond"/>
          <w:sz w:val="24"/>
          <w:szCs w:val="24"/>
        </w:rPr>
        <w:t xml:space="preserve">had hardened. Smith presciently </w:t>
      </w:r>
      <w:proofErr w:type="gramStart"/>
      <w:r w:rsidR="00755401">
        <w:rPr>
          <w:rFonts w:ascii="Garamond" w:hAnsi="Garamond"/>
          <w:sz w:val="24"/>
          <w:szCs w:val="24"/>
        </w:rPr>
        <w:lastRenderedPageBreak/>
        <w:t xml:space="preserve">noted </w:t>
      </w:r>
      <w:r w:rsidR="00755401" w:rsidRPr="004D2CED">
        <w:rPr>
          <w:rFonts w:ascii="Garamond" w:hAnsi="Garamond"/>
          <w:sz w:val="24"/>
          <w:szCs w:val="24"/>
        </w:rPr>
        <w:t>that</w:t>
      </w:r>
      <w:proofErr w:type="gramEnd"/>
      <w:r w:rsidR="00755401" w:rsidRPr="004D2CED">
        <w:rPr>
          <w:rFonts w:ascii="Garamond" w:hAnsi="Garamond"/>
          <w:sz w:val="24"/>
          <w:szCs w:val="24"/>
        </w:rPr>
        <w:t xml:space="preserve"> “the pursuit of closer relations with [ENP] states also risks upsetting</w:t>
      </w:r>
      <w:r w:rsidR="00755401">
        <w:rPr>
          <w:rFonts w:ascii="Garamond" w:hAnsi="Garamond"/>
          <w:sz w:val="24"/>
          <w:szCs w:val="24"/>
        </w:rPr>
        <w:t xml:space="preserve"> the EU’s relations with Russia</w:t>
      </w:r>
      <w:r w:rsidR="00755401" w:rsidRPr="004D2CED">
        <w:rPr>
          <w:rFonts w:ascii="Garamond" w:hAnsi="Garamond"/>
          <w:sz w:val="24"/>
          <w:szCs w:val="24"/>
        </w:rPr>
        <w:t>”</w:t>
      </w:r>
      <w:r w:rsidR="00755401">
        <w:rPr>
          <w:rFonts w:ascii="Garamond" w:hAnsi="Garamond"/>
          <w:sz w:val="24"/>
          <w:szCs w:val="24"/>
        </w:rPr>
        <w:t xml:space="preserve"> (</w:t>
      </w:r>
      <w:r w:rsidR="00755401" w:rsidRPr="005F6F02">
        <w:rPr>
          <w:rFonts w:ascii="Garamond" w:hAnsi="Garamond"/>
          <w:b/>
          <w:sz w:val="24"/>
          <w:szCs w:val="24"/>
        </w:rPr>
        <w:t>source</w:t>
      </w:r>
      <w:r w:rsidR="00755401">
        <w:rPr>
          <w:rFonts w:ascii="Garamond" w:hAnsi="Garamond"/>
          <w:sz w:val="24"/>
          <w:szCs w:val="24"/>
        </w:rPr>
        <w:t xml:space="preserve">)? </w:t>
      </w:r>
      <w:r w:rsidR="00755401" w:rsidRPr="004D2CED">
        <w:rPr>
          <w:rFonts w:ascii="Garamond" w:hAnsi="Garamond"/>
          <w:sz w:val="24"/>
          <w:szCs w:val="24"/>
        </w:rPr>
        <w:t xml:space="preserve"> Russia’s initial focus </w:t>
      </w:r>
      <w:r w:rsidR="00755401">
        <w:rPr>
          <w:rFonts w:ascii="Garamond" w:hAnsi="Garamond"/>
          <w:sz w:val="24"/>
          <w:szCs w:val="24"/>
        </w:rPr>
        <w:t xml:space="preserve">was on the enlargement of NATO. </w:t>
      </w:r>
      <w:r w:rsidR="00755401" w:rsidRPr="004D2CED">
        <w:rPr>
          <w:rFonts w:ascii="Garamond" w:hAnsi="Garamond"/>
          <w:sz w:val="24"/>
          <w:szCs w:val="24"/>
        </w:rPr>
        <w:t>Putin delivered</w:t>
      </w:r>
      <w:r w:rsidR="00755401">
        <w:rPr>
          <w:rFonts w:ascii="Garamond" w:hAnsi="Garamond"/>
          <w:sz w:val="24"/>
          <w:szCs w:val="24"/>
        </w:rPr>
        <w:t xml:space="preserve"> perhaps</w:t>
      </w:r>
      <w:r w:rsidR="00755401" w:rsidRPr="004D2CED">
        <w:rPr>
          <w:rFonts w:ascii="Garamond" w:hAnsi="Garamond"/>
          <w:sz w:val="24"/>
          <w:szCs w:val="24"/>
        </w:rPr>
        <w:t xml:space="preserve"> the most succinct </w:t>
      </w:r>
      <w:r w:rsidR="00755401">
        <w:rPr>
          <w:rFonts w:ascii="Garamond" w:hAnsi="Garamond"/>
          <w:sz w:val="24"/>
          <w:szCs w:val="24"/>
        </w:rPr>
        <w:t>critique</w:t>
      </w:r>
      <w:r w:rsidR="00755401" w:rsidRPr="004D2CED">
        <w:rPr>
          <w:rFonts w:ascii="Garamond" w:hAnsi="Garamond"/>
          <w:sz w:val="24"/>
          <w:szCs w:val="24"/>
        </w:rPr>
        <w:t xml:space="preserve"> in 2007: </w:t>
      </w:r>
    </w:p>
    <w:p w14:paraId="14B91DCC" w14:textId="77777777" w:rsidR="00755401" w:rsidRPr="004D2CED" w:rsidRDefault="00755401" w:rsidP="00DE5CD5">
      <w:pPr>
        <w:spacing w:after="0" w:line="240" w:lineRule="auto"/>
        <w:jc w:val="both"/>
        <w:rPr>
          <w:rFonts w:ascii="Garamond" w:hAnsi="Garamond"/>
          <w:sz w:val="24"/>
          <w:szCs w:val="24"/>
        </w:rPr>
      </w:pPr>
    </w:p>
    <w:p w14:paraId="1CB8D7A7" w14:textId="77777777" w:rsidR="00755401" w:rsidRPr="000D2A5A" w:rsidRDefault="00755401" w:rsidP="00DE5CD5">
      <w:pPr>
        <w:spacing w:after="0" w:line="240" w:lineRule="auto"/>
        <w:ind w:left="720"/>
        <w:jc w:val="both"/>
        <w:rPr>
          <w:rFonts w:ascii="Garamond" w:hAnsi="Garamond"/>
          <w:sz w:val="24"/>
          <w:szCs w:val="24"/>
        </w:rPr>
      </w:pPr>
      <w:r w:rsidRPr="000D2A5A">
        <w:rPr>
          <w:rFonts w:ascii="Garamond" w:hAnsi="Garamond"/>
          <w:sz w:val="24"/>
          <w:szCs w:val="24"/>
          <w:lang w:val="en"/>
        </w:rPr>
        <w:t>I think it is obvious that NATO expansion does not have any relation with the modernisation of the Alliance itself or with ensuring security in Europe. On the contrary, it represents a serious provocation that reduces the level of mutual trust. And we have the right to ask: against whom is this expansion intended?</w:t>
      </w:r>
      <w:r w:rsidRPr="000D2A5A">
        <w:rPr>
          <w:rFonts w:ascii="Garamond" w:hAnsi="Garamond"/>
          <w:sz w:val="24"/>
          <w:szCs w:val="24"/>
        </w:rPr>
        <w:t xml:space="preserve"> </w:t>
      </w:r>
      <w:r w:rsidRPr="003F04FD">
        <w:rPr>
          <w:rStyle w:val="FootnoteReference"/>
          <w:rFonts w:ascii="Garamond" w:hAnsi="Garamond"/>
          <w:sz w:val="24"/>
          <w:szCs w:val="24"/>
        </w:rPr>
        <w:footnoteReference w:id="13"/>
      </w:r>
    </w:p>
    <w:p w14:paraId="7A35F283" w14:textId="77777777" w:rsidR="00755401" w:rsidRDefault="00755401" w:rsidP="00DE5CD5">
      <w:pPr>
        <w:spacing w:after="0" w:line="240" w:lineRule="auto"/>
        <w:jc w:val="both"/>
        <w:rPr>
          <w:rFonts w:ascii="Garamond" w:hAnsi="Garamond"/>
          <w:sz w:val="24"/>
          <w:szCs w:val="24"/>
        </w:rPr>
      </w:pPr>
    </w:p>
    <w:p w14:paraId="02A58B6C" w14:textId="77777777" w:rsidR="00755401" w:rsidRDefault="00755401" w:rsidP="00DE5CD5">
      <w:pPr>
        <w:spacing w:after="0" w:line="240" w:lineRule="auto"/>
        <w:jc w:val="both"/>
        <w:rPr>
          <w:rFonts w:ascii="Garamond" w:hAnsi="Garamond"/>
          <w:sz w:val="24"/>
          <w:szCs w:val="24"/>
        </w:rPr>
      </w:pPr>
      <w:r w:rsidRPr="004D2CED">
        <w:rPr>
          <w:rFonts w:ascii="Garamond" w:hAnsi="Garamond"/>
          <w:sz w:val="24"/>
          <w:szCs w:val="24"/>
        </w:rPr>
        <w:t xml:space="preserve">Early ENP documents do not even mention the potential for a </w:t>
      </w:r>
      <w:r>
        <w:rPr>
          <w:rFonts w:ascii="Garamond" w:hAnsi="Garamond"/>
          <w:sz w:val="24"/>
          <w:szCs w:val="24"/>
        </w:rPr>
        <w:t>clash</w:t>
      </w:r>
      <w:r w:rsidRPr="004D2CED">
        <w:rPr>
          <w:rFonts w:ascii="Garamond" w:hAnsi="Garamond"/>
          <w:sz w:val="24"/>
          <w:szCs w:val="24"/>
        </w:rPr>
        <w:t xml:space="preserve"> with Russian interest</w:t>
      </w:r>
      <w:r>
        <w:rPr>
          <w:rFonts w:ascii="Garamond" w:hAnsi="Garamond"/>
          <w:sz w:val="24"/>
          <w:szCs w:val="24"/>
        </w:rPr>
        <w:t>s</w:t>
      </w:r>
      <w:r w:rsidRPr="004D2CED">
        <w:rPr>
          <w:rFonts w:ascii="Garamond" w:hAnsi="Garamond"/>
          <w:sz w:val="24"/>
          <w:szCs w:val="24"/>
        </w:rPr>
        <w:t xml:space="preserve"> in the Eastern Neighbourhood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&lt;EndNote&gt;&lt;Cite&gt;&lt;Author&gt;Sasse&lt;/Author&gt;&lt;Year&gt;2008&lt;/Year&gt;&lt;RecNum&gt;4229&lt;/RecNum&gt;&lt;Pages&gt;299&lt;/Pages&gt;&lt;DisplayText&gt;(Sasse, 2008 299)&lt;/DisplayText&gt;&lt;record&gt;&lt;rec-number&gt;4229&lt;/rec-number&gt;&lt;foreign-keys&gt;&lt;key app="EN" db-id="wwwvztdvffv9xyevzriprptufaxee5rp0559" timestamp="1417807099"&gt;4229&lt;/key&gt;&lt;/foreign-keys&gt;&lt;ref-type name="Journal Article"&gt;17&lt;/ref-type&gt;&lt;contributors&gt;&lt;authors&gt;&lt;author&gt;Sasse, Gwendolyn&lt;/author&gt;&lt;/authors&gt;&lt;/contributors&gt;&lt;titles&gt;&lt;title&gt;The European Neighbourhood Policy: Conditionality Revisited for the EU&amp;apos;s Eastern Neighbours&lt;/title&gt;&lt;secondary-title&gt;Europe-Asia Studies&lt;/secondary-title&gt;&lt;/titles&gt;&lt;periodical&gt;&lt;full-title&gt;Europe-Asia Studies&lt;/full-title&gt;&lt;/periodical&gt;&lt;pages&gt;295-316&lt;/pages&gt;&lt;volume&gt;60&lt;/volume&gt;&lt;number&gt;2&lt;/number&gt;&lt;dates&gt;&lt;year&gt;2008&lt;/year&gt;&lt;pub-dates&gt;&lt;date&gt;2008/03/01&lt;/date&gt;&lt;/pub-dates&gt;&lt;/dates&gt;&lt;publisher&gt;Routledge&lt;/publisher&gt;&lt;isbn&gt;0966-8136&lt;/isbn&gt;&lt;urls&gt;&lt;related-urls&gt;&lt;url&gt;http://dx.doi.org/10.1080/09668130701820150&lt;/url&gt;&lt;/related-urls&gt;&lt;/urls&gt;&lt;electronic-resource-num&gt;10.1080/09668130701820150&lt;/electronic-resource-num&gt;&lt;access-date&gt;2014/12/05&lt;/access-date&gt;&lt;/record&gt;&lt;/Cite&gt;&lt;/EndNote&gt;</w:instrText>
      </w:r>
      <w:r w:rsidRPr="004D2CED">
        <w:rPr>
          <w:rFonts w:ascii="Garamond" w:hAnsi="Garamond"/>
          <w:sz w:val="24"/>
          <w:szCs w:val="24"/>
        </w:rPr>
        <w:fldChar w:fldCharType="separate"/>
      </w:r>
      <w:r w:rsidRPr="004D2CED">
        <w:rPr>
          <w:rFonts w:ascii="Garamond" w:hAnsi="Garamond"/>
          <w:noProof/>
          <w:sz w:val="24"/>
          <w:szCs w:val="24"/>
        </w:rPr>
        <w:t>(Sasse, 2008 299)</w:t>
      </w:r>
      <w:r w:rsidRPr="004D2CED">
        <w:rPr>
          <w:rFonts w:ascii="Garamond" w:hAnsi="Garamond"/>
          <w:sz w:val="24"/>
          <w:szCs w:val="24"/>
        </w:rPr>
        <w:fldChar w:fldCharType="end"/>
      </w:r>
      <w:r>
        <w:rPr>
          <w:rFonts w:ascii="Garamond" w:hAnsi="Garamond"/>
          <w:sz w:val="24"/>
          <w:szCs w:val="24"/>
        </w:rPr>
        <w:t>. Partly, this was no doubt because the eastward enlargements of the EU in 2003 and 2007 had taken place smoothly with no real Russian intervention. However, the l</w:t>
      </w:r>
      <w:r w:rsidRPr="004D2CED">
        <w:rPr>
          <w:rFonts w:ascii="Garamond" w:hAnsi="Garamond"/>
          <w:sz w:val="24"/>
          <w:szCs w:val="24"/>
        </w:rPr>
        <w:t xml:space="preserve">essons </w:t>
      </w:r>
      <w:r>
        <w:rPr>
          <w:rFonts w:ascii="Garamond" w:hAnsi="Garamond"/>
          <w:sz w:val="24"/>
          <w:szCs w:val="24"/>
        </w:rPr>
        <w:t>from</w:t>
      </w:r>
      <w:r w:rsidRPr="004D2CED">
        <w:rPr>
          <w:rFonts w:ascii="Garamond" w:hAnsi="Garamond"/>
          <w:sz w:val="24"/>
          <w:szCs w:val="24"/>
        </w:rPr>
        <w:t xml:space="preserve"> 1990s may</w:t>
      </w:r>
      <w:r>
        <w:rPr>
          <w:rFonts w:ascii="Garamond" w:hAnsi="Garamond"/>
          <w:sz w:val="24"/>
          <w:szCs w:val="24"/>
        </w:rPr>
        <w:t xml:space="preserve"> </w:t>
      </w:r>
      <w:r w:rsidRPr="004D2CED">
        <w:rPr>
          <w:rFonts w:ascii="Garamond" w:hAnsi="Garamond"/>
          <w:sz w:val="24"/>
          <w:szCs w:val="24"/>
        </w:rPr>
        <w:t>be inappropriate</w:t>
      </w:r>
      <w:r>
        <w:rPr>
          <w:rFonts w:ascii="Garamond" w:hAnsi="Garamond"/>
          <w:sz w:val="24"/>
          <w:szCs w:val="24"/>
        </w:rPr>
        <w:t>,</w:t>
      </w:r>
      <w:r w:rsidRPr="004D2CED">
        <w:rPr>
          <w:rFonts w:ascii="Garamond" w:hAnsi="Garamond"/>
          <w:sz w:val="24"/>
          <w:szCs w:val="24"/>
        </w:rPr>
        <w:t xml:space="preserve"> in that</w:t>
      </w:r>
      <w:r>
        <w:rPr>
          <w:rFonts w:ascii="Garamond" w:hAnsi="Garamond"/>
          <w:sz w:val="24"/>
          <w:szCs w:val="24"/>
        </w:rPr>
        <w:t>,</w:t>
      </w:r>
      <w:r w:rsidRPr="004D2CED">
        <w:rPr>
          <w:rFonts w:ascii="Garamond" w:hAnsi="Garamond"/>
          <w:sz w:val="24"/>
          <w:szCs w:val="24"/>
        </w:rPr>
        <w:t xml:space="preserve"> in the </w:t>
      </w:r>
      <w:r>
        <w:rPr>
          <w:rFonts w:ascii="Garamond" w:hAnsi="Garamond"/>
          <w:sz w:val="24"/>
          <w:szCs w:val="24"/>
        </w:rPr>
        <w:t>late</w:t>
      </w:r>
      <w:r w:rsidRPr="004D2CED">
        <w:rPr>
          <w:rFonts w:ascii="Garamond" w:hAnsi="Garamond"/>
          <w:sz w:val="24"/>
          <w:szCs w:val="24"/>
        </w:rPr>
        <w:t xml:space="preserve"> 1990s, Russia was absorbed with its own transition and so not focused on its </w:t>
      </w:r>
      <w:r>
        <w:rPr>
          <w:rFonts w:ascii="Garamond" w:hAnsi="Garamond"/>
          <w:sz w:val="24"/>
          <w:szCs w:val="24"/>
        </w:rPr>
        <w:t>external interests.</w:t>
      </w:r>
      <w:r w:rsidRPr="004D2CED">
        <w:rPr>
          <w:rFonts w:ascii="Garamond" w:hAnsi="Garamond"/>
          <w:sz w:val="24"/>
          <w:szCs w:val="24"/>
        </w:rPr>
        <w:t xml:space="preserve"> Yet NATO enlargement and intervention in Kosovo in 1999</w:t>
      </w:r>
      <w:r>
        <w:rPr>
          <w:rFonts w:ascii="Garamond" w:hAnsi="Garamond"/>
          <w:sz w:val="24"/>
          <w:szCs w:val="24"/>
        </w:rPr>
        <w:t>,</w:t>
      </w:r>
      <w:r w:rsidRPr="004D2CED">
        <w:rPr>
          <w:rFonts w:ascii="Garamond" w:hAnsi="Garamond"/>
          <w:sz w:val="24"/>
          <w:szCs w:val="24"/>
        </w:rPr>
        <w:t xml:space="preserve"> along with the Orange Revolution </w:t>
      </w:r>
      <w:r>
        <w:rPr>
          <w:rFonts w:ascii="Garamond" w:hAnsi="Garamond"/>
          <w:sz w:val="24"/>
          <w:szCs w:val="24"/>
        </w:rPr>
        <w:t>in</w:t>
      </w:r>
      <w:r w:rsidRPr="004D2CED">
        <w:rPr>
          <w:rFonts w:ascii="Garamond" w:hAnsi="Garamond"/>
          <w:sz w:val="24"/>
          <w:szCs w:val="24"/>
        </w:rPr>
        <w:t xml:space="preserve"> Ukraine</w:t>
      </w:r>
      <w:r>
        <w:rPr>
          <w:rFonts w:ascii="Garamond" w:hAnsi="Garamond"/>
          <w:sz w:val="24"/>
          <w:szCs w:val="24"/>
        </w:rPr>
        <w:t xml:space="preserve">, </w:t>
      </w:r>
      <w:r w:rsidRPr="004D2CED">
        <w:rPr>
          <w:rFonts w:ascii="Garamond" w:hAnsi="Garamond"/>
          <w:sz w:val="24"/>
          <w:szCs w:val="24"/>
        </w:rPr>
        <w:t>seen as a western coup threatening Russian interests</w:t>
      </w:r>
      <w:r>
        <w:rPr>
          <w:rFonts w:ascii="Garamond" w:hAnsi="Garamond"/>
          <w:sz w:val="24"/>
          <w:szCs w:val="24"/>
        </w:rPr>
        <w:t>,</w:t>
      </w:r>
      <w:r w:rsidRPr="004D2CED">
        <w:rPr>
          <w:rFonts w:ascii="Garamond" w:hAnsi="Garamond"/>
          <w:sz w:val="24"/>
          <w:szCs w:val="24"/>
        </w:rPr>
        <w:t xml:space="preserve"> led to a drive to </w:t>
      </w:r>
      <w:r>
        <w:rPr>
          <w:rFonts w:ascii="Garamond" w:hAnsi="Garamond"/>
          <w:sz w:val="24"/>
          <w:szCs w:val="24"/>
        </w:rPr>
        <w:t>consolidate</w:t>
      </w:r>
      <w:r w:rsidRPr="004D2CED">
        <w:rPr>
          <w:rFonts w:ascii="Garamond" w:hAnsi="Garamond"/>
          <w:sz w:val="24"/>
          <w:szCs w:val="24"/>
        </w:rPr>
        <w:t xml:space="preserve"> the Russi</w:t>
      </w:r>
      <w:r>
        <w:rPr>
          <w:rFonts w:ascii="Garamond" w:hAnsi="Garamond"/>
          <w:sz w:val="24"/>
          <w:szCs w:val="24"/>
        </w:rPr>
        <w:t>an position in its near abroad</w:t>
      </w:r>
      <w:r w:rsidRPr="004D2CED">
        <w:rPr>
          <w:rFonts w:ascii="Garamond" w:hAnsi="Garamond"/>
          <w:sz w:val="24"/>
          <w:szCs w:val="24"/>
        </w:rPr>
        <w:t xml:space="preserve">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&lt;EndNote&gt;&lt;Cite&gt;&lt;Author&gt;Cadier&lt;/Author&gt;&lt;Year&gt;2014&lt;/Year&gt;&lt;RecNum&gt;4233&lt;/RecNum&gt;&lt;Pages&gt;79&lt;/Pages&gt;&lt;DisplayText&gt;(Cadier, 2014 79)&lt;/DisplayText&gt;&lt;record&gt;&lt;rec-number&gt;4233&lt;/rec-number&gt;&lt;foreign-keys&gt;&lt;key app="EN" db-id="wwwvztdvffv9xyevzriprptufaxee5rp0559" timestamp="1417962700"&gt;4233&lt;/key&gt;&lt;/foreign-keys&gt;&lt;ref-type name="Journal Article"&gt;17&lt;/ref-type&gt;&lt;contributors&gt;&lt;authors&gt;&lt;author&gt;David Cadier&lt;/author&gt;&lt;/authors&gt;&lt;/contributors&gt;&lt;titles&gt;&lt;title&gt;Eastern Parternship vs Eurasian Union? The EU-Russia Competition in the Shared Neighbourhood and the Ukraine Crisis&lt;/title&gt;&lt;secondary-title&gt;Global Policy&lt;/secondary-title&gt;&lt;/titles&gt;&lt;periodical&gt;&lt;full-title&gt;Global Policy&lt;/full-title&gt;&lt;/periodical&gt;&lt;pages&gt;76-85&lt;/pages&gt;&lt;volume&gt;5&lt;/volume&gt;&lt;number&gt;1&lt;/number&gt;&lt;dates&gt;&lt;year&gt;2014&lt;/year&gt;&lt;pub-dates&gt;&lt;date&gt;October&lt;/date&gt;&lt;/pub-dates&gt;&lt;/dates&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(Cadier, 2014 79)</w:t>
      </w:r>
      <w:r w:rsidRPr="004D2CED">
        <w:rPr>
          <w:rFonts w:ascii="Garamond" w:hAnsi="Garamond"/>
          <w:sz w:val="24"/>
          <w:szCs w:val="24"/>
        </w:rPr>
        <w:fldChar w:fldCharType="end"/>
      </w:r>
      <w:r>
        <w:rPr>
          <w:rFonts w:ascii="Garamond" w:hAnsi="Garamond"/>
          <w:sz w:val="24"/>
          <w:szCs w:val="24"/>
        </w:rPr>
        <w:t xml:space="preserve">.    </w:t>
      </w:r>
    </w:p>
    <w:p w14:paraId="23E25D37" w14:textId="77777777" w:rsidR="00755401" w:rsidRPr="004D2CED" w:rsidRDefault="00755401" w:rsidP="00DE5CD5">
      <w:pPr>
        <w:spacing w:after="0" w:line="240" w:lineRule="auto"/>
        <w:jc w:val="both"/>
        <w:rPr>
          <w:rFonts w:ascii="Garamond" w:hAnsi="Garamond"/>
          <w:sz w:val="24"/>
          <w:szCs w:val="24"/>
        </w:rPr>
      </w:pPr>
    </w:p>
    <w:p w14:paraId="3E1EDC8D" w14:textId="1A3AFD21" w:rsidR="00755401" w:rsidRDefault="00755401" w:rsidP="00DE5CD5">
      <w:pPr>
        <w:spacing w:after="0" w:line="240" w:lineRule="auto"/>
        <w:jc w:val="both"/>
        <w:rPr>
          <w:rFonts w:ascii="Garamond" w:hAnsi="Garamond"/>
          <w:sz w:val="24"/>
          <w:szCs w:val="24"/>
        </w:rPr>
      </w:pPr>
      <w:r w:rsidRPr="004D2CED">
        <w:rPr>
          <w:rFonts w:ascii="Garamond" w:hAnsi="Garamond"/>
          <w:sz w:val="24"/>
          <w:szCs w:val="24"/>
        </w:rPr>
        <w:t xml:space="preserve">The </w:t>
      </w:r>
      <w:proofErr w:type="spellStart"/>
      <w:r w:rsidRPr="004D2CED">
        <w:rPr>
          <w:rFonts w:ascii="Garamond" w:hAnsi="Garamond"/>
          <w:sz w:val="24"/>
          <w:szCs w:val="24"/>
        </w:rPr>
        <w:t>Vehrkunde</w:t>
      </w:r>
      <w:proofErr w:type="spellEnd"/>
      <w:r w:rsidRPr="004D2CED">
        <w:rPr>
          <w:rFonts w:ascii="Garamond" w:hAnsi="Garamond"/>
          <w:sz w:val="24"/>
          <w:szCs w:val="24"/>
        </w:rPr>
        <w:t xml:space="preserve"> statement was followed by serious Russian objections to the idea </w:t>
      </w:r>
      <w:r>
        <w:rPr>
          <w:rFonts w:ascii="Garamond" w:hAnsi="Garamond"/>
          <w:sz w:val="24"/>
          <w:szCs w:val="24"/>
        </w:rPr>
        <w:t>of</w:t>
      </w:r>
      <w:r w:rsidRPr="004D2CED">
        <w:rPr>
          <w:rFonts w:ascii="Garamond" w:hAnsi="Garamond"/>
          <w:sz w:val="24"/>
          <w:szCs w:val="24"/>
        </w:rPr>
        <w:t xml:space="preserve"> enlargement to Georgia and Ukraine at the 2008 Bucharest NATO Summit. After NATO accepted in principle the idea of Georgian and Ukrainian membership, Russia went to war with Georgia in August 2008. That ended serious discussion of NATO enlargement into the former Soviet space. But it left the question of the deepening of the EU role in the eastern neighbourhood unresolved.</w:t>
      </w:r>
      <w:r w:rsidRPr="004D2CED">
        <w:rPr>
          <w:rStyle w:val="FootnoteReference"/>
          <w:rFonts w:ascii="Garamond" w:hAnsi="Garamond"/>
          <w:sz w:val="24"/>
          <w:szCs w:val="24"/>
        </w:rPr>
        <w:footnoteReference w:id="14"/>
      </w:r>
      <w:r w:rsidRPr="004D2CED">
        <w:rPr>
          <w:rFonts w:ascii="Garamond" w:hAnsi="Garamond"/>
          <w:sz w:val="24"/>
          <w:szCs w:val="24"/>
        </w:rPr>
        <w:t xml:space="preserve"> </w:t>
      </w:r>
    </w:p>
    <w:p w14:paraId="40FFE856" w14:textId="77777777" w:rsidR="00755401" w:rsidRPr="004D2CED" w:rsidRDefault="00755401" w:rsidP="00DE5CD5">
      <w:pPr>
        <w:spacing w:after="0" w:line="240" w:lineRule="auto"/>
        <w:jc w:val="both"/>
        <w:rPr>
          <w:rFonts w:ascii="Garamond" w:hAnsi="Garamond"/>
          <w:sz w:val="24"/>
          <w:szCs w:val="24"/>
        </w:rPr>
      </w:pPr>
    </w:p>
    <w:p w14:paraId="64AA9598" w14:textId="515D796A" w:rsidR="0004074E" w:rsidRDefault="00755401" w:rsidP="00DE5CD5">
      <w:pPr>
        <w:spacing w:after="0" w:line="240" w:lineRule="auto"/>
        <w:jc w:val="both"/>
        <w:rPr>
          <w:rFonts w:ascii="Garamond" w:hAnsi="Garamond"/>
          <w:sz w:val="24"/>
          <w:szCs w:val="24"/>
        </w:rPr>
      </w:pPr>
      <w:r>
        <w:rPr>
          <w:rFonts w:ascii="Garamond" w:hAnsi="Garamond"/>
          <w:sz w:val="24"/>
          <w:szCs w:val="24"/>
        </w:rPr>
        <w:t>It was in</w:t>
      </w:r>
      <w:r w:rsidRPr="004D2CED">
        <w:rPr>
          <w:rFonts w:ascii="Garamond" w:hAnsi="Garamond"/>
          <w:sz w:val="24"/>
          <w:szCs w:val="24"/>
        </w:rPr>
        <w:t xml:space="preserve"> the resolution </w:t>
      </w:r>
      <w:r>
        <w:rPr>
          <w:rFonts w:ascii="Garamond" w:hAnsi="Garamond"/>
          <w:sz w:val="24"/>
          <w:szCs w:val="24"/>
        </w:rPr>
        <w:t xml:space="preserve">it </w:t>
      </w:r>
      <w:r w:rsidRPr="004D2CED">
        <w:rPr>
          <w:rFonts w:ascii="Garamond" w:hAnsi="Garamond"/>
          <w:sz w:val="24"/>
          <w:szCs w:val="24"/>
        </w:rPr>
        <w:t>adopted</w:t>
      </w:r>
      <w:r>
        <w:rPr>
          <w:rFonts w:ascii="Garamond" w:hAnsi="Garamond"/>
          <w:sz w:val="24"/>
          <w:szCs w:val="24"/>
        </w:rPr>
        <w:t xml:space="preserve"> in response</w:t>
      </w:r>
      <w:r w:rsidRPr="004D2CED">
        <w:rPr>
          <w:rFonts w:ascii="Garamond" w:hAnsi="Garamond"/>
          <w:sz w:val="24"/>
          <w:szCs w:val="24"/>
        </w:rPr>
        <w:t xml:space="preserve"> to the Russo-Georgian conflict of August 2008 that the </w:t>
      </w:r>
      <w:r>
        <w:rPr>
          <w:rFonts w:ascii="Garamond" w:hAnsi="Garamond"/>
          <w:sz w:val="24"/>
          <w:szCs w:val="24"/>
        </w:rPr>
        <w:t>European</w:t>
      </w:r>
      <w:r w:rsidRPr="004D2CED">
        <w:rPr>
          <w:rFonts w:ascii="Garamond" w:hAnsi="Garamond"/>
          <w:sz w:val="24"/>
          <w:szCs w:val="24"/>
        </w:rPr>
        <w:t xml:space="preserve"> Council asked the Commission to </w:t>
      </w:r>
      <w:r>
        <w:rPr>
          <w:rFonts w:ascii="Garamond" w:hAnsi="Garamond"/>
          <w:sz w:val="24"/>
          <w:szCs w:val="24"/>
        </w:rPr>
        <w:t>accelerate</w:t>
      </w:r>
      <w:r w:rsidRPr="004D2CED">
        <w:rPr>
          <w:rFonts w:ascii="Garamond" w:hAnsi="Garamond"/>
          <w:sz w:val="24"/>
          <w:szCs w:val="24"/>
        </w:rPr>
        <w:t xml:space="preserve"> the creation of the </w:t>
      </w:r>
      <w:proofErr w:type="spellStart"/>
      <w:r w:rsidRPr="004D2CED">
        <w:rPr>
          <w:rFonts w:ascii="Garamond" w:hAnsi="Garamond"/>
          <w:sz w:val="24"/>
          <w:szCs w:val="24"/>
        </w:rPr>
        <w:t>EaP</w:t>
      </w:r>
      <w:proofErr w:type="spellEnd"/>
      <w:r w:rsidRPr="004D2CED">
        <w:rPr>
          <w:rFonts w:ascii="Garamond" w:hAnsi="Garamond"/>
          <w:sz w:val="24"/>
          <w:szCs w:val="24"/>
        </w:rPr>
        <w:t xml:space="preserve">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&lt;EndNote&gt;&lt;Cite&gt;&lt;Author&gt;European Council&lt;/Author&gt;&lt;Year&gt;2008&lt;/Year&gt;&lt;RecNum&gt;4234&lt;/RecNum&gt;&lt;DisplayText&gt;(European Council, 2008)&lt;/DisplayText&gt;&lt;record&gt;&lt;rec-number&gt;4234&lt;/rec-number&gt;&lt;foreign-keys&gt;&lt;key app="EN" db-id="wwwvztdvffv9xyevzriprptufaxee5rp0559" timestamp="1417972645"&gt;4234&lt;/key&gt;&lt;/foreign-keys&gt;&lt;ref-type name="Report"&gt;27&lt;/ref-type&gt;&lt;contributors&gt;&lt;authors&gt;&lt;author&gt;European Council,&lt;/author&gt;&lt;/authors&gt;&lt;/contributors&gt;&lt;titles&gt;&lt;title&gt;Extraordinaary European Council : Presidency Conclusions&lt;/title&gt;&lt;/titles&gt;&lt;number&gt;12594/2/08 REV 2&lt;/number&gt;&lt;dates&gt;&lt;year&gt;2008&lt;/year&gt;&lt;pub-dates&gt;&lt;date&gt;6 October&lt;/date&gt;&lt;/pub-dates&gt;&lt;/dates&gt;&lt;pub-location&gt;Brussels&lt;/pub-location&gt;&lt;publisher&gt;European Council&lt;/publisher&gt;&lt;urls&gt;&lt;/urls&gt;&lt;/record&gt;&lt;/Cite&gt;&lt;/EndNote&gt;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(European Council, 2008)</w:t>
      </w:r>
      <w:r w:rsidRPr="004D2CED">
        <w:rPr>
          <w:rFonts w:ascii="Garamond" w:hAnsi="Garamond"/>
          <w:sz w:val="24"/>
          <w:szCs w:val="24"/>
        </w:rPr>
        <w:fldChar w:fldCharType="end"/>
      </w:r>
      <w:r w:rsidRPr="004D2CED">
        <w:rPr>
          <w:rFonts w:ascii="Garamond" w:hAnsi="Garamond"/>
          <w:sz w:val="24"/>
          <w:szCs w:val="24"/>
        </w:rPr>
        <w:t xml:space="preserve">. However, </w:t>
      </w:r>
      <w:r w:rsidR="0004074E">
        <w:rPr>
          <w:rFonts w:ascii="Garamond" w:hAnsi="Garamond"/>
          <w:sz w:val="24"/>
          <w:szCs w:val="24"/>
        </w:rPr>
        <w:t xml:space="preserve">fro all its geopolitical origins, </w:t>
      </w:r>
      <w:r>
        <w:rPr>
          <w:rFonts w:ascii="Garamond" w:hAnsi="Garamond"/>
          <w:sz w:val="24"/>
          <w:szCs w:val="24"/>
        </w:rPr>
        <w:t>the</w:t>
      </w:r>
      <w:r w:rsidRPr="004D2CED">
        <w:rPr>
          <w:rFonts w:ascii="Garamond" w:hAnsi="Garamond"/>
          <w:sz w:val="24"/>
          <w:szCs w:val="24"/>
        </w:rPr>
        <w:t xml:space="preserve"> </w:t>
      </w:r>
      <w:proofErr w:type="spellStart"/>
      <w:r w:rsidRPr="004D2CED">
        <w:rPr>
          <w:rFonts w:ascii="Garamond" w:hAnsi="Garamond"/>
          <w:sz w:val="24"/>
          <w:szCs w:val="24"/>
        </w:rPr>
        <w:t>EaP</w:t>
      </w:r>
      <w:proofErr w:type="spellEnd"/>
      <w:r w:rsidRPr="004D2CED">
        <w:rPr>
          <w:rFonts w:ascii="Garamond" w:hAnsi="Garamond"/>
          <w:sz w:val="24"/>
          <w:szCs w:val="24"/>
        </w:rPr>
        <w:t xml:space="preserve"> represented a ‘slow and lon</w:t>
      </w:r>
      <w:r>
        <w:rPr>
          <w:rFonts w:ascii="Garamond" w:hAnsi="Garamond"/>
          <w:sz w:val="24"/>
          <w:szCs w:val="24"/>
        </w:rPr>
        <w:t>g</w:t>
      </w:r>
      <w:r w:rsidRPr="004D2CED">
        <w:rPr>
          <w:rFonts w:ascii="Garamond" w:hAnsi="Garamond"/>
          <w:sz w:val="24"/>
          <w:szCs w:val="24"/>
        </w:rPr>
        <w:t>-te</w:t>
      </w:r>
      <w:r>
        <w:rPr>
          <w:rFonts w:ascii="Garamond" w:hAnsi="Garamond"/>
          <w:sz w:val="24"/>
          <w:szCs w:val="24"/>
        </w:rPr>
        <w:t xml:space="preserve">rm process’ </w:t>
      </w:r>
      <w:r w:rsidRPr="004D2CED">
        <w:rPr>
          <w:rFonts w:ascii="Garamond" w:hAnsi="Garamond"/>
          <w:sz w:val="24"/>
          <w:szCs w:val="24"/>
        </w:rPr>
        <w:t xml:space="preserve">relying on conditionality incentives and socialization mechanisms, and backed by a relatively meagre </w:t>
      </w:r>
      <w:proofErr w:type="gramStart"/>
      <w:r w:rsidRPr="004D2CED">
        <w:rPr>
          <w:rFonts w:ascii="Garamond" w:hAnsi="Garamond"/>
          <w:sz w:val="24"/>
          <w:szCs w:val="24"/>
        </w:rPr>
        <w:t xml:space="preserve">budget  </w:t>
      </w:r>
      <w:proofErr w:type="gramEnd"/>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&lt;EndNote&gt;&lt;Cite&gt;&lt;Author&gt;Cadier&lt;/Author&gt;&lt;Year&gt;2014&lt;/Year&gt;&lt;RecNum&gt;4233&lt;/RecNum&gt;&lt;Pages&gt;78&lt;/Pages&gt;&lt;DisplayText&gt;(Cadier, 2014 78)&lt;/DisplayText&gt;&lt;record&gt;&lt;rec-number&gt;4233&lt;/rec-number&gt;&lt;foreign-keys&gt;&lt;key app="EN" db-id="wwwvztdvffv9xyevzriprptufaxee5rp0559" timestamp="1417962700"&gt;4233&lt;/key&gt;&lt;/foreign-keys&gt;&lt;ref-type name="Journal Article"&gt;17&lt;/ref-type&gt;&lt;contributors&gt;&lt;authors&gt;&lt;author&gt;David Cadier&lt;/author&gt;&lt;/authors&gt;&lt;/contributors&gt;&lt;titles&gt;&lt;title&gt;Eastern Parternship vs Eurasian Union? The EU-Russia Competition in the Shared Neighbourhood and the Ukraine Crisis&lt;/title&gt;&lt;secondary-title&gt;Global Policy&lt;/secondary-title&gt;&lt;/titles&gt;&lt;periodical&gt;&lt;full-title&gt;Global Policy&lt;/full-title&gt;&lt;/periodical&gt;&lt;pages&gt;76-85&lt;/pages&gt;&lt;volume&gt;5&lt;/volume&gt;&lt;number&gt;1&lt;/number&gt;&lt;dates&gt;&lt;year&gt;2014&lt;/year&gt;&lt;pub-dates&gt;&lt;date&gt;October&lt;/date&gt;&lt;/pub-dates&gt;&lt;/dates&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(Cadier, 2014 78)</w:t>
      </w:r>
      <w:r w:rsidRPr="004D2CED">
        <w:rPr>
          <w:rFonts w:ascii="Garamond" w:hAnsi="Garamond"/>
          <w:sz w:val="24"/>
          <w:szCs w:val="24"/>
        </w:rPr>
        <w:fldChar w:fldCharType="end"/>
      </w:r>
      <w:r w:rsidRPr="004D2CED">
        <w:rPr>
          <w:rFonts w:ascii="Garamond" w:hAnsi="Garamond"/>
          <w:sz w:val="24"/>
          <w:szCs w:val="24"/>
        </w:rPr>
        <w:t xml:space="preserve">. </w:t>
      </w:r>
      <w:r w:rsidR="00AB692D">
        <w:rPr>
          <w:rFonts w:ascii="Garamond" w:hAnsi="Garamond"/>
          <w:sz w:val="24"/>
          <w:szCs w:val="24"/>
        </w:rPr>
        <w:t>As</w:t>
      </w:r>
      <w:r w:rsidR="0004074E">
        <w:rPr>
          <w:rFonts w:ascii="Garamond" w:hAnsi="Garamond"/>
          <w:sz w:val="24"/>
          <w:szCs w:val="24"/>
        </w:rPr>
        <w:t xml:space="preserve"> if to underline this fact, when </w:t>
      </w:r>
      <w:r w:rsidR="0004074E" w:rsidRPr="004D2CED">
        <w:rPr>
          <w:rFonts w:ascii="Garamond" w:hAnsi="Garamond"/>
          <w:sz w:val="24"/>
          <w:szCs w:val="24"/>
        </w:rPr>
        <w:t xml:space="preserve">the </w:t>
      </w:r>
      <w:r w:rsidR="0004074E">
        <w:rPr>
          <w:rFonts w:ascii="Garamond" w:hAnsi="Garamond"/>
          <w:sz w:val="24"/>
          <w:szCs w:val="24"/>
        </w:rPr>
        <w:t>conflict</w:t>
      </w:r>
      <w:r w:rsidR="0004074E" w:rsidRPr="004D2CED">
        <w:rPr>
          <w:rFonts w:ascii="Garamond" w:hAnsi="Garamond"/>
          <w:sz w:val="24"/>
          <w:szCs w:val="24"/>
        </w:rPr>
        <w:t xml:space="preserve"> between Ukraine and Russia </w:t>
      </w:r>
      <w:r w:rsidR="0004074E">
        <w:rPr>
          <w:rFonts w:ascii="Garamond" w:hAnsi="Garamond"/>
          <w:sz w:val="24"/>
          <w:szCs w:val="24"/>
        </w:rPr>
        <w:t xml:space="preserve">over gas supply </w:t>
      </w:r>
      <w:r w:rsidR="0004074E" w:rsidRPr="004D2CED">
        <w:rPr>
          <w:rFonts w:ascii="Garamond" w:hAnsi="Garamond"/>
          <w:sz w:val="24"/>
          <w:szCs w:val="24"/>
        </w:rPr>
        <w:t xml:space="preserve">erupted in 2009, EU support was </w:t>
      </w:r>
      <w:r w:rsidR="0004074E">
        <w:rPr>
          <w:rFonts w:ascii="Garamond" w:hAnsi="Garamond"/>
          <w:sz w:val="24"/>
          <w:szCs w:val="24"/>
        </w:rPr>
        <w:t>limited</w:t>
      </w:r>
      <w:r w:rsidR="0004074E" w:rsidRPr="004D2CED">
        <w:rPr>
          <w:rFonts w:ascii="Garamond" w:hAnsi="Garamond"/>
          <w:sz w:val="24"/>
          <w:szCs w:val="24"/>
        </w:rPr>
        <w:t xml:space="preserve"> </w:t>
      </w:r>
      <w:r w:rsidR="0004074E" w:rsidRPr="004D2CED">
        <w:rPr>
          <w:rFonts w:ascii="Garamond" w:hAnsi="Garamond"/>
          <w:sz w:val="24"/>
          <w:szCs w:val="24"/>
        </w:rPr>
        <w:fldChar w:fldCharType="begin"/>
      </w:r>
      <w:r w:rsidR="0004074E" w:rsidRPr="004D2CED">
        <w:rPr>
          <w:rFonts w:ascii="Garamond" w:hAnsi="Garamond"/>
          <w:sz w:val="24"/>
          <w:szCs w:val="24"/>
        </w:rPr>
        <w:instrText xml:space="preserve"> ADDIN EN.CITE &lt;EndNote&gt;&lt;Cite&gt;&lt;Author&gt;Gawrich&lt;/Author&gt;&lt;Year&gt;2010&lt;/Year&gt;&lt;RecNum&gt;4241&lt;/RecNum&gt;&lt;Pages&gt;1223&lt;/Pages&gt;&lt;DisplayText&gt;(Gawrich, et al., 2010 1223)&lt;/DisplayText&gt;&lt;record&gt;&lt;rec-number&gt;4241&lt;/rec-number&gt;&lt;foreign-keys&gt;&lt;key app="EN" db-id="wwwvztdvffv9xyevzriprptufaxee5rp0559" timestamp="1418046193"&gt;4241&lt;/key&gt;&lt;/foreign-keys&gt;&lt;ref-type name="Journal Article"&gt;17&lt;/ref-type&gt;&lt;contributors&gt;&lt;authors&gt;&lt;author&gt;Gawrich, Andrea&lt;/author&gt;&lt;author&gt;Melnykovska, Inna&lt;/author&gt;&lt;author&gt;Schweickert, Rainer&lt;/author&gt;&lt;/authors&gt;&lt;/contributors&gt;&lt;titles&gt;&lt;title&gt;Neighbourhood Europeanization through ENP: The Case of Ukraine&lt;/title&gt;&lt;secondary-title&gt;JCMS: Journal of Common Market Studies&lt;/secondary-title&gt;&lt;/titles&gt;&lt;periodical&gt;&lt;full-title&gt;JCMS: Journal of Common Market Studies&lt;/full-title&gt;&lt;/periodical&gt;&lt;pages&gt;1209-1235&lt;/pages&gt;&lt;volume&gt;48&lt;/volume&gt;&lt;number&gt;5&lt;/number&gt;&lt;dates&gt;&lt;year&gt;2010&lt;/year&gt;&lt;/dates&gt;&lt;publisher&gt;Blackwell Publishing Ltd&lt;/publisher&gt;&lt;isbn&gt;1468-5965&lt;/isbn&gt;&lt;urls&gt;&lt;related-urls&gt;&lt;url&gt;http://dx.doi.org/10.1111/j.1468-5965.2010.02110.x&lt;/url&gt;&lt;/related-urls&gt;&lt;/urls&gt;&lt;electronic-resource-num&gt;10.1111/j.1468-5965.2010.02110.x&lt;/electronic-resource-num&gt;&lt;/record&gt;&lt;/Cite&gt;&lt;/EndNote&gt;</w:instrText>
      </w:r>
      <w:r w:rsidR="0004074E" w:rsidRPr="004D2CED">
        <w:rPr>
          <w:rFonts w:ascii="Garamond" w:hAnsi="Garamond"/>
          <w:sz w:val="24"/>
          <w:szCs w:val="24"/>
        </w:rPr>
        <w:fldChar w:fldCharType="separate"/>
      </w:r>
      <w:r w:rsidR="0004074E" w:rsidRPr="004D2CED">
        <w:rPr>
          <w:rFonts w:ascii="Garamond" w:hAnsi="Garamond"/>
          <w:noProof/>
          <w:sz w:val="24"/>
          <w:szCs w:val="24"/>
        </w:rPr>
        <w:t>(Gawrich, et al., 2010 1223)</w:t>
      </w:r>
      <w:r w:rsidR="0004074E" w:rsidRPr="004D2CED">
        <w:rPr>
          <w:rFonts w:ascii="Garamond" w:hAnsi="Garamond"/>
          <w:sz w:val="24"/>
          <w:szCs w:val="24"/>
        </w:rPr>
        <w:fldChar w:fldCharType="end"/>
      </w:r>
      <w:r w:rsidR="0004074E">
        <w:rPr>
          <w:rFonts w:ascii="Garamond" w:hAnsi="Garamond"/>
          <w:sz w:val="24"/>
          <w:szCs w:val="24"/>
        </w:rPr>
        <w:t>.</w:t>
      </w:r>
    </w:p>
    <w:p w14:paraId="3C9837F5" w14:textId="77777777" w:rsidR="0004074E" w:rsidRDefault="0004074E" w:rsidP="00DE5CD5">
      <w:pPr>
        <w:spacing w:after="0" w:line="240" w:lineRule="auto"/>
        <w:jc w:val="both"/>
        <w:rPr>
          <w:rFonts w:ascii="Garamond" w:hAnsi="Garamond"/>
          <w:sz w:val="24"/>
          <w:szCs w:val="24"/>
        </w:rPr>
      </w:pPr>
    </w:p>
    <w:p w14:paraId="28082FF4" w14:textId="77777777" w:rsidR="0004074E" w:rsidRDefault="0004074E" w:rsidP="00DE5CD5">
      <w:pPr>
        <w:spacing w:after="0" w:line="240" w:lineRule="auto"/>
        <w:jc w:val="both"/>
        <w:rPr>
          <w:rFonts w:ascii="Garamond" w:hAnsi="Garamond"/>
          <w:sz w:val="24"/>
          <w:szCs w:val="24"/>
        </w:rPr>
      </w:pPr>
      <w:r>
        <w:rPr>
          <w:rFonts w:ascii="Garamond" w:hAnsi="Garamond"/>
          <w:sz w:val="24"/>
          <w:szCs w:val="24"/>
        </w:rPr>
        <w:t>T</w:t>
      </w:r>
      <w:r w:rsidRPr="004D2CED">
        <w:rPr>
          <w:rFonts w:ascii="Garamond" w:hAnsi="Garamond"/>
          <w:sz w:val="24"/>
          <w:szCs w:val="24"/>
        </w:rPr>
        <w:t xml:space="preserve">he EU overestimated the significance of its attractive power in the eastern neighbourhood. It ignored the fact that its political and economic prescriptions cut across established interests of key members of the political elite in Ukraine and Armenia. It also denied itself its major leverage – the </w:t>
      </w:r>
      <w:r>
        <w:rPr>
          <w:rFonts w:ascii="Garamond" w:hAnsi="Garamond"/>
          <w:sz w:val="24"/>
          <w:szCs w:val="24"/>
        </w:rPr>
        <w:t xml:space="preserve">firm </w:t>
      </w:r>
      <w:r w:rsidRPr="004D2CED">
        <w:rPr>
          <w:rFonts w:ascii="Garamond" w:hAnsi="Garamond"/>
          <w:sz w:val="24"/>
          <w:szCs w:val="24"/>
        </w:rPr>
        <w:t>prospect of accession. To judge from the record, EU policymakers underestimated the capacity and the will of the Russians to contest the space between the Russian Federation and Europe.</w:t>
      </w:r>
    </w:p>
    <w:p w14:paraId="0A07C787" w14:textId="77777777" w:rsidR="00AB692D" w:rsidRDefault="00AB692D" w:rsidP="00DE5CD5">
      <w:pPr>
        <w:spacing w:after="0" w:line="240" w:lineRule="auto"/>
        <w:jc w:val="both"/>
        <w:rPr>
          <w:rFonts w:ascii="Garamond" w:hAnsi="Garamond"/>
          <w:sz w:val="24"/>
          <w:szCs w:val="24"/>
        </w:rPr>
      </w:pPr>
    </w:p>
    <w:p w14:paraId="739EF063" w14:textId="3378F65C" w:rsidR="00AB692D" w:rsidRDefault="00AB692D" w:rsidP="00AB692D">
      <w:pPr>
        <w:spacing w:after="0" w:line="240" w:lineRule="auto"/>
        <w:jc w:val="both"/>
        <w:rPr>
          <w:rFonts w:ascii="Garamond" w:hAnsi="Garamond"/>
          <w:sz w:val="24"/>
          <w:szCs w:val="24"/>
        </w:rPr>
      </w:pPr>
      <w:r w:rsidRPr="004D2CED">
        <w:rPr>
          <w:rFonts w:ascii="Garamond" w:hAnsi="Garamond"/>
          <w:sz w:val="24"/>
          <w:szCs w:val="24"/>
        </w:rPr>
        <w:t>In</w:t>
      </w:r>
      <w:r>
        <w:rPr>
          <w:rFonts w:ascii="Garamond" w:hAnsi="Garamond"/>
          <w:sz w:val="24"/>
          <w:szCs w:val="24"/>
        </w:rPr>
        <w:t xml:space="preserve"> the lead up to the 2013 Vilnius summit, </w:t>
      </w:r>
      <w:r w:rsidRPr="004D2CED">
        <w:rPr>
          <w:rFonts w:ascii="Garamond" w:hAnsi="Garamond"/>
          <w:sz w:val="24"/>
          <w:szCs w:val="24"/>
        </w:rPr>
        <w:t xml:space="preserve">EU policymakers were focused on domestic Ukrainian issues, notably the detention of former Prime Minister </w:t>
      </w:r>
      <w:proofErr w:type="spellStart"/>
      <w:r w:rsidRPr="004D2CED">
        <w:rPr>
          <w:rFonts w:ascii="Garamond" w:hAnsi="Garamond"/>
          <w:sz w:val="24"/>
          <w:szCs w:val="24"/>
        </w:rPr>
        <w:t>Yulia</w:t>
      </w:r>
      <w:proofErr w:type="spellEnd"/>
      <w:r w:rsidRPr="004D2CED">
        <w:rPr>
          <w:rFonts w:ascii="Garamond" w:hAnsi="Garamond"/>
          <w:sz w:val="24"/>
          <w:szCs w:val="24"/>
        </w:rPr>
        <w:t xml:space="preserve"> </w:t>
      </w:r>
      <w:proofErr w:type="spellStart"/>
      <w:r w:rsidRPr="004D2CED">
        <w:rPr>
          <w:rFonts w:ascii="Garamond" w:hAnsi="Garamond"/>
          <w:sz w:val="24"/>
          <w:szCs w:val="24"/>
        </w:rPr>
        <w:t>Tymosheko</w:t>
      </w:r>
      <w:proofErr w:type="spellEnd"/>
      <w:r w:rsidRPr="004D2CED">
        <w:rPr>
          <w:rFonts w:ascii="Garamond" w:hAnsi="Garamond"/>
          <w:sz w:val="24"/>
          <w:szCs w:val="24"/>
        </w:rPr>
        <w:t xml:space="preserve">. They </w:t>
      </w:r>
      <w:r>
        <w:rPr>
          <w:rFonts w:ascii="Garamond" w:hAnsi="Garamond"/>
          <w:sz w:val="24"/>
          <w:szCs w:val="24"/>
        </w:rPr>
        <w:t xml:space="preserve">were not focused on evolving Russian regional policy. They </w:t>
      </w:r>
      <w:r w:rsidRPr="004D2CED">
        <w:rPr>
          <w:rFonts w:ascii="Garamond" w:hAnsi="Garamond"/>
          <w:sz w:val="24"/>
          <w:szCs w:val="24"/>
        </w:rPr>
        <w:t>appear to have assumed that they held all the cards. If Ukraine failed to comply with EU expectations, then the EU could wait, since Ukraine</w:t>
      </w:r>
      <w:r>
        <w:rPr>
          <w:rFonts w:ascii="Garamond" w:hAnsi="Garamond"/>
          <w:sz w:val="24"/>
          <w:szCs w:val="24"/>
        </w:rPr>
        <w:t>, in their view,</w:t>
      </w:r>
      <w:r w:rsidRPr="004D2CED">
        <w:rPr>
          <w:rFonts w:ascii="Garamond" w:hAnsi="Garamond"/>
          <w:sz w:val="24"/>
          <w:szCs w:val="24"/>
        </w:rPr>
        <w:t xml:space="preserve"> had no sensible alternatives to association with the Union. Until the last days before the conference, EU policymakers showed little concern over competition from Russia.</w:t>
      </w:r>
    </w:p>
    <w:p w14:paraId="5D247EFA" w14:textId="77777777" w:rsidR="0004074E" w:rsidRPr="004D2CED" w:rsidRDefault="0004074E" w:rsidP="00DE5CD5">
      <w:pPr>
        <w:spacing w:after="0" w:line="240" w:lineRule="auto"/>
        <w:jc w:val="both"/>
        <w:rPr>
          <w:rFonts w:ascii="Garamond" w:hAnsi="Garamond"/>
          <w:sz w:val="24"/>
          <w:szCs w:val="24"/>
        </w:rPr>
      </w:pPr>
    </w:p>
    <w:p w14:paraId="5C2826C4" w14:textId="428FEC95" w:rsidR="0004074E" w:rsidRPr="004D2CED" w:rsidRDefault="00AB692D" w:rsidP="00DE5CD5">
      <w:pPr>
        <w:spacing w:after="0" w:line="240" w:lineRule="auto"/>
        <w:jc w:val="both"/>
        <w:rPr>
          <w:rFonts w:ascii="Garamond" w:hAnsi="Garamond"/>
          <w:sz w:val="24"/>
          <w:szCs w:val="24"/>
        </w:rPr>
      </w:pPr>
      <w:r>
        <w:rPr>
          <w:rFonts w:ascii="Garamond" w:hAnsi="Garamond"/>
          <w:sz w:val="24"/>
          <w:szCs w:val="24"/>
        </w:rPr>
        <w:t xml:space="preserve">Meanwhile, </w:t>
      </w:r>
      <w:r w:rsidR="0004074E">
        <w:rPr>
          <w:rFonts w:ascii="Garamond" w:hAnsi="Garamond"/>
          <w:sz w:val="24"/>
          <w:szCs w:val="24"/>
        </w:rPr>
        <w:t xml:space="preserve">Ukrainian President </w:t>
      </w:r>
      <w:proofErr w:type="spellStart"/>
      <w:r w:rsidR="0004074E" w:rsidRPr="004D2CED">
        <w:rPr>
          <w:rFonts w:ascii="Garamond" w:hAnsi="Garamond"/>
          <w:sz w:val="24"/>
          <w:szCs w:val="24"/>
        </w:rPr>
        <w:t>Yanukovi</w:t>
      </w:r>
      <w:r w:rsidR="0004074E">
        <w:rPr>
          <w:rFonts w:ascii="Garamond" w:hAnsi="Garamond"/>
          <w:sz w:val="24"/>
          <w:szCs w:val="24"/>
        </w:rPr>
        <w:t>c</w:t>
      </w:r>
      <w:r w:rsidR="0004074E" w:rsidRPr="004D2CED">
        <w:rPr>
          <w:rFonts w:ascii="Garamond" w:hAnsi="Garamond"/>
          <w:sz w:val="24"/>
          <w:szCs w:val="24"/>
        </w:rPr>
        <w:t>h</w:t>
      </w:r>
      <w:proofErr w:type="spellEnd"/>
      <w:r w:rsidR="0004074E" w:rsidRPr="004D2CED">
        <w:rPr>
          <w:rFonts w:ascii="Garamond" w:hAnsi="Garamond"/>
          <w:sz w:val="24"/>
          <w:szCs w:val="24"/>
        </w:rPr>
        <w:t xml:space="preserve"> was happy to play the </w:t>
      </w:r>
      <w:r w:rsidR="0004074E">
        <w:rPr>
          <w:rFonts w:ascii="Garamond" w:hAnsi="Garamond"/>
          <w:sz w:val="24"/>
          <w:szCs w:val="24"/>
        </w:rPr>
        <w:t>EU and Russia</w:t>
      </w:r>
      <w:r w:rsidR="0004074E" w:rsidRPr="004D2CED">
        <w:rPr>
          <w:rFonts w:ascii="Garamond" w:hAnsi="Garamond"/>
          <w:sz w:val="24"/>
          <w:szCs w:val="24"/>
        </w:rPr>
        <w:t xml:space="preserve"> off</w:t>
      </w:r>
      <w:r w:rsidR="0004074E">
        <w:rPr>
          <w:rFonts w:ascii="Garamond" w:hAnsi="Garamond"/>
          <w:sz w:val="24"/>
          <w:szCs w:val="24"/>
        </w:rPr>
        <w:t xml:space="preserve"> </w:t>
      </w:r>
      <w:r w:rsidR="0004074E" w:rsidRPr="004D2CED">
        <w:rPr>
          <w:rFonts w:ascii="Garamond" w:hAnsi="Garamond"/>
          <w:sz w:val="24"/>
          <w:szCs w:val="24"/>
        </w:rPr>
        <w:t>against each other and pursued a policy of cultivated ambiguity when it came to the ultimate orientation of his policies. Th</w:t>
      </w:r>
      <w:r w:rsidR="0004074E">
        <w:rPr>
          <w:rFonts w:ascii="Garamond" w:hAnsi="Garamond"/>
          <w:sz w:val="24"/>
          <w:szCs w:val="24"/>
        </w:rPr>
        <w:t>u</w:t>
      </w:r>
      <w:r w:rsidR="0004074E" w:rsidRPr="004D2CED">
        <w:rPr>
          <w:rFonts w:ascii="Garamond" w:hAnsi="Garamond"/>
          <w:sz w:val="24"/>
          <w:szCs w:val="24"/>
        </w:rPr>
        <w:t>s</w:t>
      </w:r>
      <w:r w:rsidR="0004074E">
        <w:rPr>
          <w:rFonts w:ascii="Garamond" w:hAnsi="Garamond"/>
          <w:sz w:val="24"/>
          <w:szCs w:val="24"/>
        </w:rPr>
        <w:t>,</w:t>
      </w:r>
      <w:r w:rsidR="0004074E" w:rsidRPr="004D2CED">
        <w:rPr>
          <w:rFonts w:ascii="Garamond" w:hAnsi="Garamond"/>
          <w:sz w:val="24"/>
          <w:szCs w:val="24"/>
        </w:rPr>
        <w:t xml:space="preserve"> whilst he chose Brussels as the destination of his first state visit following his re-election in 2010, a few weeks later he extended the leas</w:t>
      </w:r>
      <w:r w:rsidR="0004074E">
        <w:rPr>
          <w:rFonts w:ascii="Garamond" w:hAnsi="Garamond"/>
          <w:sz w:val="24"/>
          <w:szCs w:val="24"/>
        </w:rPr>
        <w:t>e</w:t>
      </w:r>
      <w:r w:rsidR="0004074E" w:rsidRPr="004D2CED">
        <w:rPr>
          <w:rFonts w:ascii="Garamond" w:hAnsi="Garamond"/>
          <w:sz w:val="24"/>
          <w:szCs w:val="24"/>
        </w:rPr>
        <w:t xml:space="preserve"> of Russia’s naval base in Crimea </w:t>
      </w:r>
      <w:r w:rsidR="0004074E" w:rsidRPr="004D2CED">
        <w:rPr>
          <w:rFonts w:ascii="Garamond" w:hAnsi="Garamond"/>
          <w:sz w:val="24"/>
          <w:szCs w:val="24"/>
        </w:rPr>
        <w:fldChar w:fldCharType="begin"/>
      </w:r>
      <w:r w:rsidR="0004074E" w:rsidRPr="004D2CED">
        <w:rPr>
          <w:rFonts w:ascii="Garamond" w:hAnsi="Garamond"/>
          <w:sz w:val="24"/>
          <w:szCs w:val="24"/>
        </w:rPr>
        <w:instrText xml:space="preserve"> ADDIN EN.CITE &lt;EndNote&gt;&lt;Cite&gt;&lt;Author&gt;Cadier&lt;/Author&gt;&lt;Year&gt;2014&lt;/Year&gt;&lt;RecNum&gt;4233&lt;/RecNum&gt;&lt;Pages&gt;81&lt;/Pages&gt;&lt;DisplayText&gt;(Cadier, 2014 81)&lt;/DisplayText&gt;&lt;record&gt;&lt;rec-number&gt;4233&lt;/rec-number&gt;&lt;foreign-keys&gt;&lt;key app="EN" db-id="wwwvztdvffv9xyevzriprptufaxee5rp0559" timestamp="1417962700"&gt;4233&lt;/key&gt;&lt;/foreign-keys&gt;&lt;ref-type name="Journal Article"&gt;17&lt;/ref-type&gt;&lt;contributors&gt;&lt;authors&gt;&lt;author&gt;David Cadier&lt;/author&gt;&lt;/authors&gt;&lt;/contributors&gt;&lt;titles&gt;&lt;title&gt;Eastern Parternship vs Eurasian Union? The EU-Russia Competition in the Shared Neighbourhood and the Ukraine Crisis&lt;/title&gt;&lt;secondary-title&gt;Global Policy&lt;/secondary-title&gt;&lt;/titles&gt;&lt;periodical&gt;&lt;full-title&gt;Global Policy&lt;/full-title&gt;&lt;/periodical&gt;&lt;pages&gt;76-85&lt;/pages&gt;&lt;volume&gt;5&lt;/volume&gt;&lt;number&gt;1&lt;/number&gt;&lt;dates&gt;&lt;year&gt;2014&lt;/year&gt;&lt;pub-dates&gt;&lt;date&gt;October&lt;/date&gt;&lt;/pub-dates&gt;&lt;/dates&gt;&lt;urls&gt;&lt;/urls&gt;&lt;/record&gt;&lt;/Cite&gt;&lt;/EndNote&gt;</w:instrText>
      </w:r>
      <w:r w:rsidR="0004074E" w:rsidRPr="004D2CED">
        <w:rPr>
          <w:rFonts w:ascii="Garamond" w:hAnsi="Garamond"/>
          <w:sz w:val="24"/>
          <w:szCs w:val="24"/>
        </w:rPr>
        <w:fldChar w:fldCharType="separate"/>
      </w:r>
      <w:r w:rsidR="0004074E" w:rsidRPr="004D2CED">
        <w:rPr>
          <w:rFonts w:ascii="Garamond" w:hAnsi="Garamond"/>
          <w:noProof/>
          <w:sz w:val="24"/>
          <w:szCs w:val="24"/>
        </w:rPr>
        <w:t>(Cadier, 2014 81)</w:t>
      </w:r>
      <w:r w:rsidR="0004074E" w:rsidRPr="004D2CED">
        <w:rPr>
          <w:rFonts w:ascii="Garamond" w:hAnsi="Garamond"/>
          <w:sz w:val="24"/>
          <w:szCs w:val="24"/>
        </w:rPr>
        <w:fldChar w:fldCharType="end"/>
      </w:r>
      <w:r w:rsidR="0004074E" w:rsidRPr="004D2CED">
        <w:rPr>
          <w:rFonts w:ascii="Garamond" w:hAnsi="Garamond"/>
          <w:sz w:val="24"/>
          <w:szCs w:val="24"/>
        </w:rPr>
        <w:t>.</w:t>
      </w:r>
    </w:p>
    <w:p w14:paraId="0B642744" w14:textId="77777777" w:rsidR="0004074E" w:rsidRPr="004D2CED" w:rsidRDefault="0004074E" w:rsidP="00DE5CD5">
      <w:pPr>
        <w:spacing w:after="0" w:line="240" w:lineRule="auto"/>
        <w:jc w:val="both"/>
        <w:rPr>
          <w:rFonts w:ascii="Garamond" w:hAnsi="Garamond"/>
          <w:sz w:val="24"/>
          <w:szCs w:val="24"/>
        </w:rPr>
      </w:pPr>
    </w:p>
    <w:p w14:paraId="1C430B0F" w14:textId="0CD84818" w:rsidR="0004074E" w:rsidRPr="004D2CED" w:rsidRDefault="0004074E" w:rsidP="00DE5CD5">
      <w:pPr>
        <w:spacing w:after="0" w:line="240" w:lineRule="auto"/>
        <w:jc w:val="both"/>
        <w:rPr>
          <w:rFonts w:ascii="Garamond" w:hAnsi="Garamond"/>
          <w:sz w:val="24"/>
          <w:szCs w:val="24"/>
        </w:rPr>
      </w:pPr>
      <w:r w:rsidRPr="004D2CED">
        <w:rPr>
          <w:rFonts w:ascii="Garamond" w:hAnsi="Garamond"/>
          <w:sz w:val="24"/>
          <w:szCs w:val="24"/>
        </w:rPr>
        <w:t xml:space="preserve">Even while eventually rejecting the Association Agreement with the EU, he did not promise to join the ECU, despite pressure </w:t>
      </w:r>
      <w:r>
        <w:rPr>
          <w:rFonts w:ascii="Garamond" w:hAnsi="Garamond"/>
          <w:sz w:val="24"/>
          <w:szCs w:val="24"/>
        </w:rPr>
        <w:t>from</w:t>
      </w:r>
      <w:r w:rsidRPr="004D2CED">
        <w:rPr>
          <w:rFonts w:ascii="Garamond" w:hAnsi="Garamond"/>
          <w:sz w:val="24"/>
          <w:szCs w:val="24"/>
        </w:rPr>
        <w:t xml:space="preserve"> Moscow to do so. Given his priorities of securing </w:t>
      </w:r>
      <w:r>
        <w:rPr>
          <w:rFonts w:ascii="Garamond" w:hAnsi="Garamond"/>
          <w:sz w:val="24"/>
          <w:szCs w:val="24"/>
        </w:rPr>
        <w:t>re-election</w:t>
      </w:r>
      <w:r w:rsidRPr="004D2CED">
        <w:rPr>
          <w:rFonts w:ascii="Garamond" w:hAnsi="Garamond"/>
          <w:sz w:val="24"/>
          <w:szCs w:val="24"/>
        </w:rPr>
        <w:t xml:space="preserve"> and ensuring the continue</w:t>
      </w:r>
      <w:r>
        <w:rPr>
          <w:rFonts w:ascii="Garamond" w:hAnsi="Garamond"/>
          <w:sz w:val="24"/>
          <w:szCs w:val="24"/>
        </w:rPr>
        <w:t>d</w:t>
      </w:r>
      <w:r w:rsidRPr="004D2CED">
        <w:rPr>
          <w:rFonts w:ascii="Garamond" w:hAnsi="Garamond"/>
          <w:sz w:val="24"/>
          <w:szCs w:val="24"/>
        </w:rPr>
        <w:t xml:space="preserve"> viability of the Ukrainian economy, his choice of taking money from Russia made sense</w:t>
      </w:r>
      <w:r>
        <w:rPr>
          <w:rFonts w:ascii="Garamond" w:hAnsi="Garamond"/>
          <w:sz w:val="24"/>
          <w:szCs w:val="24"/>
        </w:rPr>
        <w:t>.</w:t>
      </w:r>
      <w:r w:rsidRPr="004D2CED">
        <w:rPr>
          <w:rFonts w:ascii="Garamond" w:hAnsi="Garamond"/>
          <w:sz w:val="24"/>
          <w:szCs w:val="24"/>
        </w:rPr>
        <w:t xml:space="preserve"> </w:t>
      </w:r>
      <w:r>
        <w:rPr>
          <w:rFonts w:ascii="Garamond" w:hAnsi="Garamond"/>
          <w:sz w:val="24"/>
          <w:szCs w:val="24"/>
        </w:rPr>
        <w:t>T</w:t>
      </w:r>
      <w:r w:rsidRPr="004D2CED">
        <w:rPr>
          <w:rFonts w:ascii="Garamond" w:hAnsi="Garamond"/>
          <w:sz w:val="24"/>
          <w:szCs w:val="24"/>
        </w:rPr>
        <w:t>he conditionality accompanying the offer of IMF loans would have</w:t>
      </w:r>
      <w:r>
        <w:rPr>
          <w:rFonts w:ascii="Garamond" w:hAnsi="Garamond"/>
          <w:sz w:val="24"/>
          <w:szCs w:val="24"/>
        </w:rPr>
        <w:t xml:space="preserve"> i</w:t>
      </w:r>
      <w:r w:rsidRPr="004D2CED">
        <w:rPr>
          <w:rFonts w:ascii="Garamond" w:hAnsi="Garamond"/>
          <w:sz w:val="24"/>
          <w:szCs w:val="24"/>
        </w:rPr>
        <w:t>n</w:t>
      </w:r>
      <w:r>
        <w:rPr>
          <w:rFonts w:ascii="Garamond" w:hAnsi="Garamond"/>
          <w:sz w:val="24"/>
          <w:szCs w:val="24"/>
        </w:rPr>
        <w:t>vo</w:t>
      </w:r>
      <w:r w:rsidRPr="004D2CED">
        <w:rPr>
          <w:rFonts w:ascii="Garamond" w:hAnsi="Garamond"/>
          <w:sz w:val="24"/>
          <w:szCs w:val="24"/>
        </w:rPr>
        <w:t>l</w:t>
      </w:r>
      <w:r>
        <w:rPr>
          <w:rFonts w:ascii="Garamond" w:hAnsi="Garamond"/>
          <w:sz w:val="24"/>
          <w:szCs w:val="24"/>
        </w:rPr>
        <w:t>v</w:t>
      </w:r>
      <w:r w:rsidRPr="004D2CED">
        <w:rPr>
          <w:rFonts w:ascii="Garamond" w:hAnsi="Garamond"/>
          <w:sz w:val="24"/>
          <w:szCs w:val="24"/>
        </w:rPr>
        <w:t xml:space="preserve">ed the rationalisation of the domestic gas market, </w:t>
      </w:r>
      <w:r>
        <w:rPr>
          <w:rFonts w:ascii="Garamond" w:hAnsi="Garamond"/>
          <w:sz w:val="24"/>
          <w:szCs w:val="24"/>
        </w:rPr>
        <w:t>as well as allowing the bankruptcy of a large number of enterprises, particularly in Eastern Ukraine. Structural reform would have alienated beneficiaries of the previous system, increased the cost of living, and resulted in widespread employment, largely in areas that traditionally supported the president’s party.</w:t>
      </w:r>
    </w:p>
    <w:p w14:paraId="3F0750DF" w14:textId="77777777" w:rsidR="009161D7" w:rsidRPr="004D2CED" w:rsidRDefault="009161D7" w:rsidP="00DE5CD5">
      <w:pPr>
        <w:spacing w:after="0" w:line="240" w:lineRule="auto"/>
        <w:jc w:val="both"/>
        <w:rPr>
          <w:rFonts w:ascii="Garamond" w:hAnsi="Garamond"/>
          <w:sz w:val="24"/>
          <w:szCs w:val="24"/>
        </w:rPr>
      </w:pPr>
    </w:p>
    <w:p w14:paraId="7DE99B66" w14:textId="0786F99A" w:rsidR="0043336E" w:rsidRPr="004D2CED" w:rsidRDefault="007629A0" w:rsidP="00DE5CD5">
      <w:pPr>
        <w:spacing w:after="0" w:line="240" w:lineRule="auto"/>
        <w:jc w:val="both"/>
        <w:rPr>
          <w:rFonts w:ascii="Garamond" w:hAnsi="Garamond"/>
          <w:b/>
          <w:sz w:val="24"/>
          <w:szCs w:val="24"/>
          <w:u w:val="single"/>
        </w:rPr>
      </w:pPr>
      <w:r>
        <w:rPr>
          <w:rFonts w:ascii="Garamond" w:hAnsi="Garamond"/>
          <w:b/>
          <w:sz w:val="24"/>
          <w:szCs w:val="24"/>
          <w:u w:val="single"/>
        </w:rPr>
        <w:t>Divided Union</w:t>
      </w:r>
    </w:p>
    <w:p w14:paraId="218C6244" w14:textId="77777777" w:rsidR="00A74AB5" w:rsidRDefault="00A74AB5" w:rsidP="00DE5CD5">
      <w:pPr>
        <w:spacing w:after="0" w:line="240" w:lineRule="auto"/>
        <w:jc w:val="both"/>
        <w:rPr>
          <w:rFonts w:ascii="Garamond" w:hAnsi="Garamond"/>
          <w:sz w:val="24"/>
          <w:szCs w:val="24"/>
        </w:rPr>
      </w:pPr>
    </w:p>
    <w:p w14:paraId="18DA80DD" w14:textId="17E9E032" w:rsidR="0004074E" w:rsidRDefault="004A01E4" w:rsidP="00DE5CD5">
      <w:pPr>
        <w:spacing w:after="0" w:line="240" w:lineRule="auto"/>
        <w:jc w:val="both"/>
        <w:rPr>
          <w:rFonts w:ascii="Garamond" w:hAnsi="Garamond"/>
          <w:sz w:val="24"/>
          <w:szCs w:val="24"/>
        </w:rPr>
      </w:pPr>
      <w:r>
        <w:rPr>
          <w:rFonts w:ascii="Garamond" w:hAnsi="Garamond"/>
          <w:sz w:val="24"/>
          <w:szCs w:val="24"/>
        </w:rPr>
        <w:t>R</w:t>
      </w:r>
      <w:r w:rsidR="0004074E">
        <w:rPr>
          <w:rFonts w:ascii="Garamond" w:hAnsi="Garamond"/>
          <w:sz w:val="24"/>
          <w:szCs w:val="24"/>
        </w:rPr>
        <w:t xml:space="preserve">ealist approaches would </w:t>
      </w:r>
      <w:r>
        <w:rPr>
          <w:rFonts w:ascii="Garamond" w:hAnsi="Garamond"/>
          <w:sz w:val="24"/>
          <w:szCs w:val="24"/>
        </w:rPr>
        <w:t>have no problem explaining the fact that</w:t>
      </w:r>
      <w:r w:rsidR="0004074E">
        <w:rPr>
          <w:rFonts w:ascii="Garamond" w:hAnsi="Garamond"/>
          <w:sz w:val="24"/>
          <w:szCs w:val="24"/>
        </w:rPr>
        <w:t xml:space="preserve">, when an actor behaves in contradiction to the systemic pressures acting upon it, </w:t>
      </w:r>
      <w:r>
        <w:rPr>
          <w:rFonts w:ascii="Garamond" w:hAnsi="Garamond"/>
          <w:sz w:val="24"/>
          <w:szCs w:val="24"/>
        </w:rPr>
        <w:t>it will face punishment. The disregard shown for geopolitical realities in Eastern Europe engendered a conflict for influence with Russia with disastrous consequences for Ukraine.</w:t>
      </w:r>
    </w:p>
    <w:p w14:paraId="36A90D44" w14:textId="77777777" w:rsidR="004A017D" w:rsidRDefault="004A017D" w:rsidP="00DE5CD5">
      <w:pPr>
        <w:spacing w:after="0" w:line="240" w:lineRule="auto"/>
        <w:jc w:val="both"/>
        <w:rPr>
          <w:rFonts w:ascii="Garamond" w:hAnsi="Garamond"/>
          <w:sz w:val="24"/>
          <w:szCs w:val="24"/>
        </w:rPr>
      </w:pPr>
    </w:p>
    <w:p w14:paraId="7F140EA2" w14:textId="77777777" w:rsidR="004A017D" w:rsidRDefault="004A017D" w:rsidP="00DE5CD5">
      <w:pPr>
        <w:spacing w:after="0" w:line="240" w:lineRule="auto"/>
        <w:jc w:val="both"/>
        <w:rPr>
          <w:rFonts w:ascii="Garamond" w:hAnsi="Garamond"/>
          <w:sz w:val="24"/>
          <w:szCs w:val="24"/>
        </w:rPr>
      </w:pPr>
      <w:r>
        <w:rPr>
          <w:rFonts w:ascii="Garamond" w:hAnsi="Garamond"/>
          <w:sz w:val="24"/>
          <w:szCs w:val="24"/>
        </w:rPr>
        <w:t>What traditional varieties of Realism cannot do, however, is explain the Union’s geostrategic myopia. In order to do so, we must turn to an examination of its internal structures. The non-</w:t>
      </w:r>
      <w:r w:rsidRPr="004D2CED">
        <w:rPr>
          <w:rFonts w:ascii="Garamond" w:hAnsi="Garamond"/>
          <w:sz w:val="24"/>
          <w:szCs w:val="24"/>
        </w:rPr>
        <w:t xml:space="preserve">unitary structure of the European Union </w:t>
      </w:r>
      <w:r>
        <w:rPr>
          <w:rFonts w:ascii="Garamond" w:hAnsi="Garamond"/>
          <w:sz w:val="24"/>
          <w:szCs w:val="24"/>
        </w:rPr>
        <w:t>is of great significance in</w:t>
      </w:r>
      <w:r w:rsidRPr="004D2CED">
        <w:rPr>
          <w:rFonts w:ascii="Garamond" w:hAnsi="Garamond"/>
          <w:sz w:val="24"/>
          <w:szCs w:val="24"/>
        </w:rPr>
        <w:t xml:space="preserve"> structuring the approach adopted towards the Eastern neighbourhood.  Some have pointed to the decentralised nature of EU policy making as resulting in a lack of ability to coordinate its </w:t>
      </w:r>
      <w:r>
        <w:rPr>
          <w:rFonts w:ascii="Garamond" w:hAnsi="Garamond"/>
          <w:sz w:val="24"/>
          <w:szCs w:val="24"/>
        </w:rPr>
        <w:t>approach</w:t>
      </w:r>
      <w:r w:rsidRPr="004D2CED">
        <w:rPr>
          <w:rFonts w:ascii="Garamond" w:hAnsi="Garamond"/>
          <w:sz w:val="24"/>
          <w:szCs w:val="24"/>
        </w:rPr>
        <w:t xml:space="preserve"> towards Eastern partners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&lt;EndNote&gt;&lt;Cite&gt;&lt;Author&gt;Smith&lt;/Author&gt;&lt;Year&gt;2008&lt;/Year&gt;&lt;RecNum&gt;4228&lt;/RecNum&gt;&lt;DisplayText&gt;(Smith and Webber, 2008)&lt;/DisplayText&gt;&lt;record&gt;&lt;rec-number&gt;4228&lt;/rec-number&gt;&lt;foreign-keys&gt;&lt;key app="EN" db-id="wwwvztdvffv9xyevzriprptufaxee5rp0559" timestamp="1417795113"&gt;4228&lt;/key&gt;&lt;/foreign-keys&gt;&lt;ref-type name="Journal Article"&gt;17&lt;/ref-type&gt;&lt;contributors&gt;&lt;authors&gt;&lt;author&gt;Michael E. Smith&lt;/author&gt;&lt;author&gt;Mark Webber&lt;/author&gt;&lt;/authors&gt;&lt;/contributors&gt;&lt;titles&gt;&lt;title&gt;Political Dialogue and Security in the European Neighbourhood: The Virtues and Limits of &amp;quot;New Parternship Perspectives&amp;quot;&lt;/title&gt;&lt;secondary-title&gt;European Foreign Affairs Review&lt;/secondary-title&gt;&lt;/titles&gt;&lt;periodical&gt;&lt;full-title&gt;European Foreign Affairs Review&lt;/full-title&gt;&lt;/periodical&gt;&lt;pages&gt;73-95&lt;/pages&gt;&lt;volume&gt;13&lt;/volume&gt;&lt;number&gt;1&lt;/number&gt;&lt;dates&gt;&lt;year&gt;2008&lt;/year&gt;&lt;/dates&gt;&lt;urls&gt;&lt;/urls&gt;&lt;/record&gt;&lt;/Cite&gt;&lt;/EndNote&gt;</w:instrText>
      </w:r>
      <w:r w:rsidRPr="004D2CED">
        <w:rPr>
          <w:rFonts w:ascii="Garamond" w:hAnsi="Garamond"/>
          <w:sz w:val="24"/>
          <w:szCs w:val="24"/>
        </w:rPr>
        <w:fldChar w:fldCharType="separate"/>
      </w:r>
      <w:r w:rsidRPr="004D2CED">
        <w:rPr>
          <w:rFonts w:ascii="Garamond" w:hAnsi="Garamond"/>
          <w:noProof/>
          <w:sz w:val="24"/>
          <w:szCs w:val="24"/>
        </w:rPr>
        <w:t>(Smith and Webber, 2008)</w:t>
      </w:r>
      <w:r w:rsidRPr="004D2CED">
        <w:rPr>
          <w:rFonts w:ascii="Garamond" w:hAnsi="Garamond"/>
          <w:sz w:val="24"/>
          <w:szCs w:val="24"/>
        </w:rPr>
        <w:fldChar w:fldCharType="end"/>
      </w:r>
      <w:r w:rsidRPr="004D2CED">
        <w:rPr>
          <w:rFonts w:ascii="Garamond" w:hAnsi="Garamond"/>
          <w:sz w:val="24"/>
          <w:szCs w:val="24"/>
        </w:rPr>
        <w:t xml:space="preserve">. The Commission </w:t>
      </w:r>
      <w:r>
        <w:rPr>
          <w:rFonts w:ascii="Garamond" w:hAnsi="Garamond"/>
          <w:sz w:val="24"/>
          <w:szCs w:val="24"/>
        </w:rPr>
        <w:t xml:space="preserve">leads weakly by default, and </w:t>
      </w:r>
      <w:r w:rsidRPr="004D2CED">
        <w:rPr>
          <w:rFonts w:ascii="Garamond" w:hAnsi="Garamond"/>
          <w:sz w:val="24"/>
          <w:szCs w:val="24"/>
        </w:rPr>
        <w:t xml:space="preserve">shows bias towards </w:t>
      </w:r>
      <w:r>
        <w:rPr>
          <w:rFonts w:ascii="Garamond" w:hAnsi="Garamond"/>
          <w:sz w:val="24"/>
          <w:szCs w:val="24"/>
        </w:rPr>
        <w:t xml:space="preserve">a </w:t>
      </w:r>
      <w:r w:rsidRPr="004D2CED">
        <w:rPr>
          <w:rFonts w:ascii="Garamond" w:hAnsi="Garamond"/>
          <w:sz w:val="24"/>
          <w:szCs w:val="24"/>
        </w:rPr>
        <w:t xml:space="preserve">governance approach, whereby the EU projects its model into the partners, whilst member states (and their representatives on the ground in the region) are more sensitive to </w:t>
      </w:r>
      <w:r>
        <w:rPr>
          <w:rFonts w:ascii="Garamond" w:hAnsi="Garamond"/>
          <w:sz w:val="24"/>
          <w:szCs w:val="24"/>
        </w:rPr>
        <w:t>differences</w:t>
      </w:r>
      <w:r w:rsidRPr="004D2CED">
        <w:rPr>
          <w:rFonts w:ascii="Garamond" w:hAnsi="Garamond"/>
          <w:sz w:val="24"/>
          <w:szCs w:val="24"/>
        </w:rPr>
        <w:t xml:space="preserve"> between the EU and </w:t>
      </w:r>
      <w:r>
        <w:rPr>
          <w:rFonts w:ascii="Garamond" w:hAnsi="Garamond"/>
          <w:sz w:val="24"/>
          <w:szCs w:val="24"/>
        </w:rPr>
        <w:t>partner</w:t>
      </w:r>
      <w:r w:rsidRPr="004D2CED">
        <w:rPr>
          <w:rFonts w:ascii="Garamond" w:hAnsi="Garamond"/>
          <w:sz w:val="24"/>
          <w:szCs w:val="24"/>
        </w:rPr>
        <w:t xml:space="preserve"> states and of the potential role of Russia in the region </w:t>
      </w:r>
      <w:r w:rsidRPr="004D2CED">
        <w:rPr>
          <w:rFonts w:ascii="Garamond" w:hAnsi="Garamond"/>
          <w:sz w:val="24"/>
          <w:szCs w:val="24"/>
        </w:rPr>
        <w:fldChar w:fldCharType="begin"/>
      </w:r>
      <w:r w:rsidRPr="004D2CED">
        <w:rPr>
          <w:rFonts w:ascii="Garamond" w:hAnsi="Garamond"/>
          <w:sz w:val="24"/>
          <w:szCs w:val="24"/>
        </w:rPr>
        <w:instrText xml:space="preserve"> ADDIN EN.CITE &lt;EndNote&gt;&lt;Cite&gt;&lt;Author&gt;Korosteleva&lt;/Author&gt;&lt;Year&gt;2011&lt;/Year&gt;&lt;RecNum&gt;4225&lt;/RecNum&gt;&lt;Pages&gt;248-9&lt;/Pages&gt;&lt;DisplayText&gt;(Korosteleva, 2011b 248-9)&lt;/DisplayText&gt;&lt;record&gt;&lt;rec-number&gt;4225&lt;/rec-number&gt;&lt;foreign-keys&gt;&lt;key app="EN" db-id="wwwvztdvffv9xyevzriprptufaxee5rp0559" timestamp="1417520065"&gt;4225&lt;/key&gt;&lt;/foreign-keys&gt;&lt;ref-type name="Journal Article"&gt;17&lt;/ref-type&gt;&lt;contributors&gt;&lt;authors&gt;&lt;author&gt;Korosteleva, Elena A.&lt;/author&gt;&lt;/authors&gt;&lt;/contributors&gt;&lt;titles&gt;&lt;title&gt;Change or Continuity: Is the Eastern Partnership an Adequate Tool for the European Neighbourhood?&lt;/title&gt;&lt;secondary-title&gt;International Relations&lt;/secondary-title&gt;&lt;/titles&gt;&lt;periodical&gt;&lt;full-title&gt;International Relations&lt;/full-title&gt;&lt;/periodical&gt;&lt;pages&gt;243-262&lt;/pages&gt;&lt;volume&gt;25&lt;/volume&gt;&lt;number&gt;2&lt;/number&gt;&lt;dates&gt;&lt;year&gt;2011&lt;/year&gt;&lt;pub-dates&gt;&lt;date&gt;June 1, 2011&lt;/date&gt;&lt;/pub-dates&gt;&lt;/dates&gt;&lt;urls&gt;&lt;related-urls&gt;&lt;url&gt;http://ire.sagepub.com/content/25/2/243.abstract&lt;/url&gt;&lt;/related-urls&gt;&lt;/urls&gt;&lt;electronic-resource-num&gt;10.1177/0047117811404446&lt;/electronic-resource-num&gt;&lt;/record&gt;&lt;/Cite&gt;&lt;/EndNote&gt;</w:instrText>
      </w:r>
      <w:r w:rsidRPr="004D2CED">
        <w:rPr>
          <w:rFonts w:ascii="Garamond" w:hAnsi="Garamond"/>
          <w:sz w:val="24"/>
          <w:szCs w:val="24"/>
        </w:rPr>
        <w:fldChar w:fldCharType="separate"/>
      </w:r>
      <w:r w:rsidRPr="004D2CED">
        <w:rPr>
          <w:rFonts w:ascii="Garamond" w:hAnsi="Garamond"/>
          <w:noProof/>
          <w:sz w:val="24"/>
          <w:szCs w:val="24"/>
        </w:rPr>
        <w:t>(Korosteleva, 2011b 248-9)</w:t>
      </w:r>
      <w:r w:rsidRPr="004D2CED">
        <w:rPr>
          <w:rFonts w:ascii="Garamond" w:hAnsi="Garamond"/>
          <w:sz w:val="24"/>
          <w:szCs w:val="24"/>
        </w:rPr>
        <w:fldChar w:fldCharType="end"/>
      </w:r>
    </w:p>
    <w:p w14:paraId="3F826299" w14:textId="77777777" w:rsidR="004A017D" w:rsidRDefault="004A017D" w:rsidP="00DE5CD5">
      <w:pPr>
        <w:spacing w:after="0" w:line="240" w:lineRule="auto"/>
        <w:jc w:val="both"/>
        <w:rPr>
          <w:rFonts w:ascii="Garamond" w:hAnsi="Garamond"/>
          <w:sz w:val="24"/>
          <w:szCs w:val="24"/>
        </w:rPr>
      </w:pPr>
    </w:p>
    <w:p w14:paraId="080D6A44" w14:textId="77777777" w:rsidR="004A017D" w:rsidRDefault="004A017D" w:rsidP="00DE5CD5">
      <w:pPr>
        <w:spacing w:after="0" w:line="240" w:lineRule="auto"/>
        <w:jc w:val="both"/>
        <w:rPr>
          <w:rFonts w:ascii="Garamond" w:hAnsi="Garamond"/>
          <w:sz w:val="24"/>
          <w:szCs w:val="24"/>
        </w:rPr>
      </w:pPr>
      <w:r>
        <w:rPr>
          <w:rFonts w:ascii="Garamond" w:hAnsi="Garamond"/>
          <w:sz w:val="24"/>
          <w:szCs w:val="24"/>
        </w:rPr>
        <w:t xml:space="preserve">One facet of explanation is the constitutional structure of the EU. The EU may aspire to be a global power. But it has yet to develop the state attributes of global power. The EU is a complex structure made up of sovereign states that have pooled some elements of sovereignty while reserving other elements to </w:t>
      </w:r>
      <w:proofErr w:type="gramStart"/>
      <w:r>
        <w:rPr>
          <w:rFonts w:ascii="Garamond" w:hAnsi="Garamond"/>
          <w:sz w:val="24"/>
          <w:szCs w:val="24"/>
        </w:rPr>
        <w:t>themselves</w:t>
      </w:r>
      <w:proofErr w:type="gramEnd"/>
      <w:r>
        <w:rPr>
          <w:rFonts w:ascii="Garamond" w:hAnsi="Garamond"/>
          <w:sz w:val="24"/>
          <w:szCs w:val="24"/>
        </w:rPr>
        <w:t xml:space="preserve">. One key element of this reservation, despite CFSP and CSDP, is the control of foreign and security policy by member states acting alone or together. This limits the Union’s capacity to extract resources and to act in a unitary fashion on foreign and security policy issues, unless the members’ perceived interests and priorities coincide. </w:t>
      </w:r>
    </w:p>
    <w:p w14:paraId="05B26EA6" w14:textId="77777777" w:rsidR="004A017D" w:rsidRDefault="004A017D" w:rsidP="00DE5CD5">
      <w:pPr>
        <w:spacing w:after="0" w:line="240" w:lineRule="auto"/>
        <w:jc w:val="both"/>
        <w:rPr>
          <w:rFonts w:ascii="Garamond" w:hAnsi="Garamond"/>
          <w:sz w:val="24"/>
          <w:szCs w:val="24"/>
        </w:rPr>
      </w:pPr>
    </w:p>
    <w:p w14:paraId="294B95C5" w14:textId="77777777" w:rsidR="004A017D" w:rsidRDefault="004A017D" w:rsidP="00DE5CD5">
      <w:pPr>
        <w:spacing w:after="0" w:line="240" w:lineRule="auto"/>
        <w:jc w:val="both"/>
        <w:rPr>
          <w:rFonts w:ascii="Garamond" w:hAnsi="Garamond"/>
          <w:sz w:val="24"/>
          <w:szCs w:val="24"/>
        </w:rPr>
      </w:pPr>
      <w:r>
        <w:rPr>
          <w:rFonts w:ascii="Garamond" w:hAnsi="Garamond"/>
          <w:sz w:val="24"/>
          <w:szCs w:val="24"/>
        </w:rPr>
        <w:t>However, in respect of policy towards the Eastern Partnership, they do not. Some members wish to see limited EU resources focused on domestic issues within the Union rather than being dispersed in various external projects. The foreign and security policy priorities of many states are focused on the Mediterranean, and not the eastern fringe. Of those interested in the East, some (e.g. Poland and the Baltic states) have adversarial relationships with Russia. Others (</w:t>
      </w:r>
      <w:r>
        <w:rPr>
          <w:rFonts w:ascii="Garamond" w:hAnsi="Garamond"/>
          <w:i/>
          <w:sz w:val="24"/>
          <w:szCs w:val="24"/>
        </w:rPr>
        <w:t xml:space="preserve">e.g. </w:t>
      </w:r>
      <w:r w:rsidRPr="00257CBE">
        <w:rPr>
          <w:rFonts w:ascii="Garamond" w:hAnsi="Garamond"/>
          <w:sz w:val="24"/>
          <w:szCs w:val="24"/>
        </w:rPr>
        <w:t>Germany</w:t>
      </w:r>
      <w:r>
        <w:rPr>
          <w:rFonts w:ascii="Garamond" w:hAnsi="Garamond"/>
          <w:sz w:val="24"/>
          <w:szCs w:val="24"/>
        </w:rPr>
        <w:t>,</w:t>
      </w:r>
      <w:r w:rsidRPr="00257CBE">
        <w:rPr>
          <w:rFonts w:ascii="Garamond" w:hAnsi="Garamond"/>
          <w:sz w:val="24"/>
          <w:szCs w:val="24"/>
        </w:rPr>
        <w:t xml:space="preserve"> France</w:t>
      </w:r>
      <w:r>
        <w:rPr>
          <w:rFonts w:ascii="Garamond" w:hAnsi="Garamond"/>
          <w:sz w:val="24"/>
          <w:szCs w:val="24"/>
        </w:rPr>
        <w:t>, and Italy)</w:t>
      </w:r>
      <w:r>
        <w:rPr>
          <w:rFonts w:ascii="Garamond" w:hAnsi="Garamond"/>
          <w:i/>
          <w:sz w:val="24"/>
          <w:szCs w:val="24"/>
        </w:rPr>
        <w:t xml:space="preserve"> </w:t>
      </w:r>
      <w:r>
        <w:rPr>
          <w:rFonts w:ascii="Garamond" w:hAnsi="Garamond"/>
          <w:sz w:val="24"/>
          <w:szCs w:val="24"/>
        </w:rPr>
        <w:t xml:space="preserve">have substantial and mutually beneficial economic ties with Russia. In the prevailing economic circumstances, they are loath to jeopardise those ties through confrontation with Russia. </w:t>
      </w:r>
    </w:p>
    <w:p w14:paraId="53BD7AA3" w14:textId="77777777" w:rsidR="004A017D" w:rsidRDefault="004A017D" w:rsidP="00DE5CD5">
      <w:pPr>
        <w:spacing w:after="0" w:line="240" w:lineRule="auto"/>
        <w:jc w:val="both"/>
        <w:rPr>
          <w:rFonts w:ascii="Garamond" w:hAnsi="Garamond"/>
          <w:sz w:val="24"/>
          <w:szCs w:val="24"/>
        </w:rPr>
      </w:pPr>
    </w:p>
    <w:p w14:paraId="2716916A" w14:textId="77777777" w:rsidR="004A017D" w:rsidRDefault="004A017D" w:rsidP="00DE5CD5">
      <w:pPr>
        <w:spacing w:after="0" w:line="240" w:lineRule="auto"/>
        <w:jc w:val="both"/>
        <w:rPr>
          <w:rFonts w:ascii="Garamond" w:hAnsi="Garamond"/>
          <w:sz w:val="24"/>
          <w:szCs w:val="24"/>
        </w:rPr>
      </w:pPr>
      <w:r>
        <w:rPr>
          <w:rFonts w:ascii="Garamond" w:hAnsi="Garamond"/>
          <w:sz w:val="24"/>
          <w:szCs w:val="24"/>
        </w:rPr>
        <w:lastRenderedPageBreak/>
        <w:t xml:space="preserve">In other words, the priority that members have attached to the eastern neighbourhood vary widely. Among those who consider it to be important, interests are not aligned. The result is a lack of general membership commitment, reflected in the paucity of resources allocated to the pursuit of partnership. The eastern partnership was organised in 2008-2009 at the behest of those states with the greatest interest in creating a buffer between Russia and themselves. Those that had no such interests did not want major resources to be diverted to it in the middle of Europe’s economic crisis. The result was an ambitious policy with an inadequate resource base. In the face of a decision to </w:t>
      </w:r>
      <w:r w:rsidRPr="001A4CDD">
        <w:rPr>
          <w:rFonts w:ascii="Garamond" w:hAnsi="Garamond"/>
          <w:b/>
          <w:sz w:val="24"/>
          <w:szCs w:val="24"/>
        </w:rPr>
        <w:t>have</w:t>
      </w:r>
      <w:r>
        <w:rPr>
          <w:rFonts w:ascii="Garamond" w:hAnsi="Garamond"/>
          <w:sz w:val="24"/>
          <w:szCs w:val="24"/>
        </w:rPr>
        <w:t xml:space="preserve"> a partnership policy, but in the absence of clear guidance on </w:t>
      </w:r>
      <w:r w:rsidRPr="001A4CDD">
        <w:rPr>
          <w:rFonts w:ascii="Garamond" w:hAnsi="Garamond"/>
          <w:b/>
          <w:sz w:val="24"/>
          <w:szCs w:val="24"/>
        </w:rPr>
        <w:t>what</w:t>
      </w:r>
      <w:r>
        <w:rPr>
          <w:rFonts w:ascii="Garamond" w:hAnsi="Garamond"/>
          <w:sz w:val="24"/>
          <w:szCs w:val="24"/>
        </w:rPr>
        <w:t xml:space="preserve"> that was to be from the principals, the Commission did what bureaucracies usually do. They applied a template that had been applied successfully in the past in circumstances where the template was inappropriate.</w:t>
      </w:r>
    </w:p>
    <w:p w14:paraId="27D54CF3" w14:textId="77777777" w:rsidR="004A017D" w:rsidRDefault="004A017D" w:rsidP="00DE5CD5">
      <w:pPr>
        <w:spacing w:after="0" w:line="240" w:lineRule="auto"/>
        <w:jc w:val="both"/>
        <w:rPr>
          <w:rFonts w:ascii="Garamond" w:hAnsi="Garamond"/>
          <w:sz w:val="24"/>
          <w:szCs w:val="24"/>
        </w:rPr>
      </w:pPr>
    </w:p>
    <w:p w14:paraId="6AB561D0" w14:textId="0D3803C3" w:rsidR="004A017D" w:rsidRPr="004D2CED" w:rsidRDefault="004A017D" w:rsidP="00DE5CD5">
      <w:pPr>
        <w:spacing w:after="0" w:line="240" w:lineRule="auto"/>
        <w:jc w:val="both"/>
        <w:rPr>
          <w:rFonts w:ascii="Garamond" w:hAnsi="Garamond"/>
          <w:sz w:val="24"/>
          <w:szCs w:val="24"/>
        </w:rPr>
      </w:pPr>
      <w:r>
        <w:rPr>
          <w:rFonts w:ascii="Garamond" w:hAnsi="Garamond"/>
          <w:sz w:val="24"/>
          <w:szCs w:val="24"/>
        </w:rPr>
        <w:t xml:space="preserve">The need to achieve consensus amongst member states impeded attempts to devise a clear, coherent and consistent strategy towards Eastern neighbours. It also, moreover, militated against the Union’s ability to pursue clear or effective interest-based objectives. The EU is </w:t>
      </w:r>
      <w:r w:rsidRPr="004D2CED">
        <w:rPr>
          <w:rFonts w:ascii="Garamond" w:hAnsi="Garamond"/>
          <w:sz w:val="24"/>
          <w:szCs w:val="24"/>
        </w:rPr>
        <w:t>unable to react decisively – its policies are slow and incremental in nature. Its power</w:t>
      </w:r>
      <w:r>
        <w:rPr>
          <w:rFonts w:ascii="Garamond" w:hAnsi="Garamond"/>
          <w:sz w:val="24"/>
          <w:szCs w:val="24"/>
        </w:rPr>
        <w:t>:</w:t>
      </w:r>
    </w:p>
    <w:p w14:paraId="4B764C11" w14:textId="77777777" w:rsidR="004A017D" w:rsidRDefault="004A017D" w:rsidP="00DE5CD5">
      <w:pPr>
        <w:spacing w:after="0" w:line="240" w:lineRule="auto"/>
        <w:jc w:val="both"/>
        <w:rPr>
          <w:rFonts w:ascii="Garamond" w:hAnsi="Garamond"/>
          <w:sz w:val="24"/>
          <w:szCs w:val="24"/>
        </w:rPr>
      </w:pPr>
    </w:p>
    <w:p w14:paraId="14510A69" w14:textId="77777777" w:rsidR="004A017D" w:rsidRPr="004D2CED" w:rsidRDefault="004A017D" w:rsidP="00DE5CD5">
      <w:pPr>
        <w:widowControl w:val="0"/>
        <w:autoSpaceDE w:val="0"/>
        <w:autoSpaceDN w:val="0"/>
        <w:adjustRightInd w:val="0"/>
        <w:spacing w:after="0" w:line="240" w:lineRule="auto"/>
        <w:ind w:left="284" w:right="284"/>
        <w:jc w:val="both"/>
        <w:rPr>
          <w:rFonts w:ascii="Garamond" w:hAnsi="Garamond" w:cs="Times New Roman"/>
          <w:sz w:val="24"/>
          <w:szCs w:val="24"/>
          <w:lang w:val="en-US"/>
        </w:rPr>
      </w:pPr>
      <w:proofErr w:type="gramStart"/>
      <w:r w:rsidRPr="004D2CED">
        <w:rPr>
          <w:rFonts w:ascii="Garamond" w:hAnsi="Garamond" w:cs="Times New Roman"/>
          <w:sz w:val="24"/>
          <w:szCs w:val="24"/>
          <w:lang w:val="en-US"/>
        </w:rPr>
        <w:t>can</w:t>
      </w:r>
      <w:proofErr w:type="gramEnd"/>
      <w:r w:rsidRPr="004D2CED">
        <w:rPr>
          <w:rFonts w:ascii="Garamond" w:hAnsi="Garamond" w:cs="Times New Roman"/>
          <w:sz w:val="24"/>
          <w:szCs w:val="24"/>
          <w:lang w:val="en-US"/>
        </w:rPr>
        <w:t xml:space="preserve"> hardly…be instrumentally levered and constituted as a quick-fire and proactive foreign policy tool. This transformative process remains not only a slow, incremental and long-term one but also, and most importantly, the EU’s structural power remains largely undirected…. This benchmark approach to international relations derives from the very nature of EU decision-making structures: it is much easier for member states to find convergence around norms, standards and values rather than around interests. Thus, by design, the ENP is not fit as an instrument to advance EU interests – which are not clearly defined anyway – and can hardly be used to coerce a country into accepting the EU’s offer</w:t>
      </w:r>
      <w:r>
        <w:rPr>
          <w:rFonts w:ascii="Garamond" w:hAnsi="Garamond" w:cs="Times New Roman"/>
          <w:sz w:val="24"/>
          <w:szCs w:val="24"/>
          <w:lang w:val="en-US"/>
        </w:rPr>
        <w:t>’</w:t>
      </w:r>
      <w:r w:rsidRPr="004D2CED">
        <w:rPr>
          <w:rFonts w:ascii="Garamond" w:hAnsi="Garamond" w:cs="Times New Roman"/>
          <w:sz w:val="24"/>
          <w:szCs w:val="24"/>
          <w:lang w:val="en-US"/>
        </w:rPr>
        <w:t xml:space="preserve">. </w:t>
      </w:r>
      <w:r w:rsidRPr="004D2CED">
        <w:rPr>
          <w:rFonts w:ascii="Garamond" w:hAnsi="Garamond" w:cs="Times New Roman"/>
          <w:sz w:val="24"/>
          <w:szCs w:val="24"/>
          <w:lang w:val="en-US"/>
        </w:rPr>
        <w:fldChar w:fldCharType="begin"/>
      </w:r>
      <w:r w:rsidRPr="004D2CED">
        <w:rPr>
          <w:rFonts w:ascii="Garamond" w:hAnsi="Garamond" w:cs="Times New Roman"/>
          <w:sz w:val="24"/>
          <w:szCs w:val="24"/>
          <w:lang w:val="en-US"/>
        </w:rPr>
        <w:instrText xml:space="preserve"> ADDIN EN.CITE &lt;EndNote&gt;&lt;Cite&gt;&lt;Author&gt;Cadier&lt;/Author&gt;&lt;Year&gt;2014&lt;/Year&gt;&lt;RecNum&gt;4233&lt;/RecNum&gt;&lt;Pages&gt;83&lt;/Pages&gt;&lt;DisplayText&gt;(Cadier, 2014 83)&lt;/DisplayText&gt;&lt;record&gt;&lt;rec-number&gt;4233&lt;/rec-number&gt;&lt;foreign-keys&gt;&lt;key app="EN" db-id="wwwvztdvffv9xyevzriprptufaxee5rp0559" timestamp="1417962700"&gt;4233&lt;/key&gt;&lt;/foreign-keys&gt;&lt;ref-type name="Journal Article"&gt;17&lt;/ref-type&gt;&lt;contributors&gt;&lt;authors&gt;&lt;author&gt;David Cadier&lt;/author&gt;&lt;/authors&gt;&lt;/contributors&gt;&lt;titles&gt;&lt;title&gt;Eastern Parternship vs Eurasian Union? The EU-Russia Competition in the Shared Neighbourhood and the Ukraine Crisis&lt;/title&gt;&lt;secondary-title&gt;Global Policy&lt;/secondary-title&gt;&lt;/titles&gt;&lt;periodical&gt;&lt;full-title&gt;Global Policy&lt;/full-title&gt;&lt;/periodical&gt;&lt;pages&gt;76-85&lt;/pages&gt;&lt;volume&gt;5&lt;/volume&gt;&lt;number&gt;1&lt;/number&gt;&lt;dates&gt;&lt;year&gt;2014&lt;/year&gt;&lt;pub-dates&gt;&lt;date&gt;October&lt;/date&gt;&lt;/pub-dates&gt;&lt;/dates&gt;&lt;urls&gt;&lt;/urls&gt;&lt;/record&gt;&lt;/Cite&gt;&lt;/EndNote&gt;</w:instrText>
      </w:r>
      <w:r w:rsidRPr="004D2CED">
        <w:rPr>
          <w:rFonts w:ascii="Garamond" w:hAnsi="Garamond" w:cs="Times New Roman"/>
          <w:sz w:val="24"/>
          <w:szCs w:val="24"/>
          <w:lang w:val="en-US"/>
        </w:rPr>
        <w:fldChar w:fldCharType="separate"/>
      </w:r>
      <w:r w:rsidRPr="004D2CED">
        <w:rPr>
          <w:rFonts w:ascii="Garamond" w:hAnsi="Garamond" w:cs="Times New Roman"/>
          <w:noProof/>
          <w:sz w:val="24"/>
          <w:szCs w:val="24"/>
          <w:lang w:val="en-US"/>
        </w:rPr>
        <w:t>(Cadier, 2014 83)</w:t>
      </w:r>
      <w:r w:rsidRPr="004D2CED">
        <w:rPr>
          <w:rFonts w:ascii="Garamond" w:hAnsi="Garamond" w:cs="Times New Roman"/>
          <w:sz w:val="24"/>
          <w:szCs w:val="24"/>
          <w:lang w:val="en-US"/>
        </w:rPr>
        <w:fldChar w:fldCharType="end"/>
      </w:r>
    </w:p>
    <w:p w14:paraId="040916A5" w14:textId="77777777" w:rsidR="004A017D" w:rsidRDefault="004A017D" w:rsidP="00DE5CD5">
      <w:pPr>
        <w:spacing w:after="0" w:line="240" w:lineRule="auto"/>
        <w:jc w:val="both"/>
        <w:rPr>
          <w:rFonts w:ascii="Garamond" w:hAnsi="Garamond"/>
          <w:sz w:val="24"/>
          <w:szCs w:val="24"/>
        </w:rPr>
      </w:pPr>
    </w:p>
    <w:p w14:paraId="6162D49A" w14:textId="5F6814E7" w:rsidR="004A017D" w:rsidRDefault="004A017D" w:rsidP="00DE5CD5">
      <w:pPr>
        <w:spacing w:after="0" w:line="240" w:lineRule="auto"/>
        <w:jc w:val="both"/>
        <w:rPr>
          <w:rFonts w:ascii="Garamond" w:hAnsi="Garamond"/>
          <w:sz w:val="24"/>
          <w:szCs w:val="24"/>
        </w:rPr>
      </w:pPr>
      <w:r>
        <w:rPr>
          <w:rFonts w:ascii="Garamond" w:hAnsi="Garamond"/>
          <w:sz w:val="24"/>
          <w:szCs w:val="24"/>
        </w:rPr>
        <w:t xml:space="preserve">The EU is, by design an ill-adapted institution for the pursuit of interests in the face of geopolitical competition. </w:t>
      </w:r>
    </w:p>
    <w:p w14:paraId="2783147A" w14:textId="77777777" w:rsidR="004A017D" w:rsidRDefault="004A017D" w:rsidP="00DE5CD5">
      <w:pPr>
        <w:spacing w:after="0" w:line="240" w:lineRule="auto"/>
        <w:jc w:val="both"/>
        <w:rPr>
          <w:rFonts w:ascii="Garamond" w:hAnsi="Garamond"/>
          <w:sz w:val="24"/>
          <w:szCs w:val="24"/>
        </w:rPr>
      </w:pPr>
    </w:p>
    <w:p w14:paraId="3CF5DE05" w14:textId="77777777" w:rsidR="004A017D" w:rsidRDefault="004A017D" w:rsidP="00DE5CD5">
      <w:pPr>
        <w:spacing w:after="0" w:line="240" w:lineRule="auto"/>
        <w:jc w:val="both"/>
        <w:rPr>
          <w:rFonts w:ascii="Garamond" w:hAnsi="Garamond"/>
          <w:sz w:val="24"/>
          <w:szCs w:val="24"/>
        </w:rPr>
      </w:pPr>
      <w:r>
        <w:rPr>
          <w:rFonts w:ascii="Garamond" w:hAnsi="Garamond"/>
          <w:sz w:val="24"/>
          <w:szCs w:val="24"/>
        </w:rPr>
        <w:t>In short, the EU’s underwhelming results in the Eastern Partnership as a whole, and with respect to Ukraine in particular, cannot be explained through a strict structural realist focus on the balance of power or the balance of threat. It is a product of the mediation of the reaction to external structural opportunities and threats through member states and their political process. In this respect, although it is not a state, EU policy towards the partnership illustrates the central propositions of neo-classical realism. This conclusion suggests an interesting line of further research in the neoclassical vein – the extension of its theoretical propositions beyond states and into multilateral institutions.</w:t>
      </w:r>
    </w:p>
    <w:p w14:paraId="46ADE943" w14:textId="77777777" w:rsidR="0004074E" w:rsidRDefault="0004074E" w:rsidP="00DE5CD5">
      <w:pPr>
        <w:spacing w:after="0" w:line="240" w:lineRule="auto"/>
        <w:jc w:val="both"/>
        <w:rPr>
          <w:rFonts w:ascii="Garamond" w:hAnsi="Garamond"/>
          <w:sz w:val="24"/>
          <w:szCs w:val="24"/>
        </w:rPr>
      </w:pPr>
    </w:p>
    <w:p w14:paraId="0215D033" w14:textId="77777777" w:rsidR="00A74AB5" w:rsidRPr="004D2CED" w:rsidRDefault="00A74AB5" w:rsidP="00DE5CD5">
      <w:pPr>
        <w:spacing w:after="0" w:line="240" w:lineRule="auto"/>
        <w:jc w:val="both"/>
        <w:rPr>
          <w:rFonts w:ascii="Garamond" w:hAnsi="Garamond"/>
          <w:sz w:val="24"/>
          <w:szCs w:val="24"/>
        </w:rPr>
      </w:pPr>
    </w:p>
    <w:p w14:paraId="6378FC85" w14:textId="36F6DBC1" w:rsidR="002A2A16" w:rsidRPr="002A2A16" w:rsidRDefault="002A2A16" w:rsidP="00DE5CD5">
      <w:pPr>
        <w:spacing w:after="0" w:line="240" w:lineRule="auto"/>
        <w:jc w:val="both"/>
        <w:rPr>
          <w:rFonts w:ascii="Garamond" w:hAnsi="Garamond"/>
          <w:b/>
          <w:sz w:val="24"/>
          <w:szCs w:val="24"/>
        </w:rPr>
      </w:pPr>
      <w:r w:rsidRPr="002A2A16">
        <w:rPr>
          <w:rFonts w:ascii="Garamond" w:hAnsi="Garamond"/>
          <w:b/>
          <w:sz w:val="24"/>
          <w:szCs w:val="24"/>
        </w:rPr>
        <w:t>Further points</w:t>
      </w:r>
      <w:r>
        <w:rPr>
          <w:rFonts w:ascii="Garamond" w:hAnsi="Garamond"/>
          <w:b/>
          <w:sz w:val="24"/>
          <w:szCs w:val="24"/>
        </w:rPr>
        <w:t xml:space="preserve"> / Concluding Comments </w:t>
      </w:r>
      <w:r w:rsidR="004A017D">
        <w:rPr>
          <w:rFonts w:ascii="Garamond" w:hAnsi="Garamond"/>
          <w:b/>
          <w:sz w:val="24"/>
          <w:szCs w:val="24"/>
        </w:rPr>
        <w:t xml:space="preserve">/ Points to add </w:t>
      </w:r>
    </w:p>
    <w:p w14:paraId="337C591A" w14:textId="77777777" w:rsidR="002A2A16" w:rsidRDefault="002A2A16" w:rsidP="00DE5CD5">
      <w:pPr>
        <w:spacing w:after="0" w:line="240" w:lineRule="auto"/>
        <w:jc w:val="both"/>
        <w:rPr>
          <w:rFonts w:ascii="Garamond" w:hAnsi="Garamond"/>
          <w:sz w:val="24"/>
          <w:szCs w:val="24"/>
        </w:rPr>
      </w:pPr>
    </w:p>
    <w:p w14:paraId="3FDC4992" w14:textId="5AD8492B" w:rsidR="00BA4E2C" w:rsidRDefault="00A675F6" w:rsidP="0003333A">
      <w:pPr>
        <w:spacing w:after="0" w:line="240" w:lineRule="auto"/>
        <w:jc w:val="both"/>
        <w:rPr>
          <w:rFonts w:ascii="Garamond" w:hAnsi="Garamond"/>
          <w:sz w:val="24"/>
          <w:szCs w:val="24"/>
        </w:rPr>
      </w:pPr>
      <w:r w:rsidRPr="0003333A">
        <w:rPr>
          <w:rFonts w:ascii="Garamond" w:hAnsi="Garamond"/>
          <w:sz w:val="24"/>
          <w:szCs w:val="24"/>
        </w:rPr>
        <w:t xml:space="preserve">Insufficient investment. A large portion of </w:t>
      </w:r>
      <w:proofErr w:type="spellStart"/>
      <w:r w:rsidRPr="0003333A">
        <w:rPr>
          <w:rFonts w:ascii="Garamond" w:hAnsi="Garamond"/>
          <w:sz w:val="24"/>
          <w:szCs w:val="24"/>
        </w:rPr>
        <w:t>EaP</w:t>
      </w:r>
      <w:proofErr w:type="spellEnd"/>
      <w:r w:rsidRPr="0003333A">
        <w:rPr>
          <w:rFonts w:ascii="Garamond" w:hAnsi="Garamond"/>
          <w:sz w:val="24"/>
          <w:szCs w:val="24"/>
        </w:rPr>
        <w:t xml:space="preserve"> funding was diverted from already existing ENP programmes. And the total package was inconsequential in comparison to the aggregate GDP of partnership states. It did not compensate for the absence of clear accession prospects.</w:t>
      </w:r>
      <w:r w:rsidR="0003333A" w:rsidRPr="0003333A">
        <w:rPr>
          <w:rFonts w:ascii="Garamond" w:hAnsi="Garamond"/>
          <w:sz w:val="24"/>
          <w:szCs w:val="24"/>
        </w:rPr>
        <w:t xml:space="preserve"> </w:t>
      </w:r>
      <w:r w:rsidR="0012692C" w:rsidRPr="0003333A">
        <w:rPr>
          <w:rFonts w:ascii="Garamond" w:hAnsi="Garamond"/>
          <w:sz w:val="24"/>
          <w:szCs w:val="24"/>
        </w:rPr>
        <w:t xml:space="preserve">Taking local interests and evolving Russian policy together, it appears that the EU assumed that this space was a blank sheet of paper on which it could write its story. However, the space was densely populated and EU preferences did not necessarily coincide with those of local agents or Russia. </w:t>
      </w:r>
      <w:r w:rsidR="00112D0C" w:rsidRPr="0003333A">
        <w:rPr>
          <w:rFonts w:ascii="Garamond" w:hAnsi="Garamond"/>
          <w:sz w:val="24"/>
          <w:szCs w:val="24"/>
        </w:rPr>
        <w:t xml:space="preserve">Russia, as a consolidated state with much deeper ties to most partnership countries, had considerably greater material capacity to influence the policy choices of these states than did the EU. </w:t>
      </w:r>
    </w:p>
    <w:p w14:paraId="4B8DAB1A" w14:textId="77777777" w:rsidR="0003333A" w:rsidRPr="0003333A" w:rsidRDefault="0003333A" w:rsidP="0003333A">
      <w:pPr>
        <w:spacing w:after="0" w:line="240" w:lineRule="auto"/>
        <w:jc w:val="both"/>
        <w:rPr>
          <w:rFonts w:ascii="Garamond" w:hAnsi="Garamond"/>
          <w:sz w:val="24"/>
          <w:szCs w:val="24"/>
        </w:rPr>
      </w:pPr>
      <w:bookmarkStart w:id="0" w:name="_GoBack"/>
      <w:bookmarkEnd w:id="0"/>
    </w:p>
    <w:p w14:paraId="3EA16B6D" w14:textId="77777777" w:rsidR="002A2A16" w:rsidRDefault="002A2A16" w:rsidP="00DE5CD5">
      <w:pPr>
        <w:spacing w:after="0" w:line="240" w:lineRule="auto"/>
        <w:jc w:val="both"/>
        <w:rPr>
          <w:rFonts w:ascii="Garamond" w:hAnsi="Garamond"/>
          <w:sz w:val="24"/>
          <w:szCs w:val="24"/>
        </w:rPr>
      </w:pPr>
    </w:p>
    <w:p w14:paraId="5C558269" w14:textId="77777777" w:rsidR="007629A0" w:rsidRDefault="007629A0" w:rsidP="00DE5CD5">
      <w:pPr>
        <w:spacing w:after="0" w:line="240" w:lineRule="auto"/>
        <w:jc w:val="both"/>
        <w:rPr>
          <w:rFonts w:ascii="Garamond" w:hAnsi="Garamond"/>
          <w:sz w:val="24"/>
          <w:szCs w:val="24"/>
        </w:rPr>
      </w:pPr>
    </w:p>
    <w:p w14:paraId="5778CD96" w14:textId="5073CC5B" w:rsidR="007629A0" w:rsidRPr="007629A0" w:rsidRDefault="007629A0" w:rsidP="00DE5CD5">
      <w:pPr>
        <w:spacing w:after="0" w:line="240" w:lineRule="auto"/>
        <w:jc w:val="both"/>
        <w:rPr>
          <w:rFonts w:ascii="Garamond" w:hAnsi="Garamond"/>
          <w:b/>
          <w:sz w:val="24"/>
          <w:szCs w:val="24"/>
          <w:u w:val="single"/>
        </w:rPr>
      </w:pPr>
      <w:r>
        <w:rPr>
          <w:rFonts w:ascii="Garamond" w:hAnsi="Garamond"/>
          <w:b/>
          <w:sz w:val="24"/>
          <w:szCs w:val="24"/>
          <w:u w:val="single"/>
        </w:rPr>
        <w:t>Conclusions</w:t>
      </w:r>
    </w:p>
    <w:p w14:paraId="602239B9" w14:textId="77777777" w:rsidR="007629A0" w:rsidRDefault="007629A0" w:rsidP="00DE5CD5">
      <w:pPr>
        <w:pStyle w:val="EndNoteBibliographyTitle"/>
        <w:spacing w:line="240" w:lineRule="auto"/>
        <w:jc w:val="both"/>
      </w:pPr>
    </w:p>
    <w:p w14:paraId="1C0D5191" w14:textId="77777777" w:rsidR="007629A0" w:rsidRDefault="007629A0" w:rsidP="00DE5CD5">
      <w:pPr>
        <w:pStyle w:val="EndNoteBibliographyTitle"/>
        <w:spacing w:line="240" w:lineRule="auto"/>
        <w:jc w:val="both"/>
      </w:pPr>
    </w:p>
    <w:p w14:paraId="45FED59B" w14:textId="77777777" w:rsidR="007629A0" w:rsidRDefault="007629A0" w:rsidP="00DE5CD5">
      <w:pPr>
        <w:pStyle w:val="EndNoteBibliographyTitle"/>
        <w:spacing w:line="240" w:lineRule="auto"/>
        <w:jc w:val="both"/>
      </w:pPr>
    </w:p>
    <w:p w14:paraId="08ACA3B6" w14:textId="77777777" w:rsidR="004A017D" w:rsidRPr="004A017D" w:rsidRDefault="00CF41DA" w:rsidP="00DE5CD5">
      <w:pPr>
        <w:pStyle w:val="EndNoteBibliographyTitle"/>
        <w:spacing w:line="240" w:lineRule="auto"/>
        <w:jc w:val="both"/>
        <w:rPr>
          <w:noProof/>
        </w:rPr>
      </w:pPr>
      <w:r w:rsidRPr="004D2CED">
        <w:fldChar w:fldCharType="begin"/>
      </w:r>
      <w:r w:rsidRPr="004D2CED">
        <w:instrText xml:space="preserve"> ADDIN EN.REFLIST </w:instrText>
      </w:r>
      <w:r w:rsidRPr="004D2CED">
        <w:fldChar w:fldCharType="separate"/>
      </w:r>
      <w:r w:rsidR="004A017D" w:rsidRPr="004A017D">
        <w:rPr>
          <w:noProof/>
        </w:rPr>
        <w:t>Bibliography</w:t>
      </w:r>
    </w:p>
    <w:p w14:paraId="48D28545" w14:textId="77777777" w:rsidR="004A017D" w:rsidRPr="004A017D" w:rsidRDefault="004A017D" w:rsidP="00DE5CD5">
      <w:pPr>
        <w:pStyle w:val="EndNoteBibliographyTitle"/>
        <w:spacing w:line="240" w:lineRule="auto"/>
        <w:jc w:val="both"/>
        <w:rPr>
          <w:noProof/>
        </w:rPr>
      </w:pPr>
    </w:p>
    <w:p w14:paraId="0C394B91" w14:textId="77777777" w:rsidR="004A017D" w:rsidRPr="004A017D" w:rsidRDefault="004A017D" w:rsidP="00DE5CD5">
      <w:pPr>
        <w:pStyle w:val="EndNoteBibliography"/>
        <w:spacing w:after="0"/>
        <w:jc w:val="both"/>
        <w:rPr>
          <w:noProof/>
        </w:rPr>
      </w:pPr>
      <w:r w:rsidRPr="004A017D">
        <w:rPr>
          <w:noProof/>
        </w:rPr>
        <w:t xml:space="preserve">Bertherton, C. and Volger, J. (1999) </w:t>
      </w:r>
      <w:r w:rsidRPr="004A017D">
        <w:rPr>
          <w:i/>
          <w:noProof/>
        </w:rPr>
        <w:t>The European Union as a Global Actor</w:t>
      </w:r>
      <w:r w:rsidRPr="004A017D">
        <w:rPr>
          <w:noProof/>
        </w:rPr>
        <w:t xml:space="preserve"> (London: Routledge).</w:t>
      </w:r>
    </w:p>
    <w:p w14:paraId="6F688A23" w14:textId="77777777" w:rsidR="004A017D" w:rsidRPr="004A017D" w:rsidRDefault="004A017D" w:rsidP="00DE5CD5">
      <w:pPr>
        <w:pStyle w:val="EndNoteBibliography"/>
        <w:spacing w:after="0"/>
        <w:jc w:val="both"/>
        <w:rPr>
          <w:noProof/>
        </w:rPr>
      </w:pPr>
      <w:r w:rsidRPr="004A017D">
        <w:rPr>
          <w:noProof/>
        </w:rPr>
        <w:t xml:space="preserve">Börzel, T.A. (2010) </w:t>
      </w:r>
      <w:r w:rsidRPr="004A017D">
        <w:rPr>
          <w:i/>
          <w:noProof/>
        </w:rPr>
        <w:t>The Transformative Power of Europe Reloaded</w:t>
      </w:r>
      <w:r w:rsidRPr="004A017D">
        <w:rPr>
          <w:noProof/>
        </w:rPr>
        <w:t xml:space="preserve"> KFG, Freie Universitat Berlin</w:t>
      </w:r>
    </w:p>
    <w:p w14:paraId="72410C03" w14:textId="77777777" w:rsidR="004A017D" w:rsidRPr="004A017D" w:rsidRDefault="004A017D" w:rsidP="00DE5CD5">
      <w:pPr>
        <w:pStyle w:val="EndNoteBibliography"/>
        <w:spacing w:after="0"/>
        <w:jc w:val="both"/>
        <w:rPr>
          <w:noProof/>
        </w:rPr>
      </w:pPr>
      <w:r w:rsidRPr="004A017D">
        <w:rPr>
          <w:noProof/>
        </w:rPr>
        <w:t xml:space="preserve">Cadier, D. (2014) 'Eastern Parternship vs Eurasian Union? The EU-Russia Competition in the Shared Neighbourhood and the Ukraine Crisis'. </w:t>
      </w:r>
      <w:r w:rsidRPr="004A017D">
        <w:rPr>
          <w:i/>
          <w:noProof/>
        </w:rPr>
        <w:t>Global Policy</w:t>
      </w:r>
      <w:r w:rsidRPr="004A017D">
        <w:rPr>
          <w:noProof/>
        </w:rPr>
        <w:t xml:space="preserve">, </w:t>
      </w:r>
      <w:r w:rsidRPr="004A017D">
        <w:rPr>
          <w:b/>
          <w:noProof/>
        </w:rPr>
        <w:t>Vol. 5</w:t>
      </w:r>
      <w:r w:rsidRPr="004A017D">
        <w:rPr>
          <w:noProof/>
        </w:rPr>
        <w:t xml:space="preserve">, </w:t>
      </w:r>
      <w:r w:rsidRPr="004A017D">
        <w:rPr>
          <w:b/>
          <w:noProof/>
        </w:rPr>
        <w:t>No. 1</w:t>
      </w:r>
      <w:r w:rsidRPr="004A017D">
        <w:rPr>
          <w:noProof/>
        </w:rPr>
        <w:t>, p.pp. 76-85.</w:t>
      </w:r>
    </w:p>
    <w:p w14:paraId="21464ECA" w14:textId="77777777" w:rsidR="004A017D" w:rsidRPr="004A017D" w:rsidRDefault="004A017D" w:rsidP="00DE5CD5">
      <w:pPr>
        <w:pStyle w:val="EndNoteBibliography"/>
        <w:spacing w:after="0"/>
        <w:jc w:val="both"/>
        <w:rPr>
          <w:i/>
          <w:noProof/>
        </w:rPr>
      </w:pPr>
      <w:r w:rsidRPr="004A017D">
        <w:rPr>
          <w:noProof/>
        </w:rPr>
        <w:t>Duchêne, F. (1973) 'The European Community and the uncertainties of interdependence'. In Kohnstamm, M. and Hager, W. (eds.)</w:t>
      </w:r>
      <w:r w:rsidRPr="004A017D">
        <w:rPr>
          <w:i/>
          <w:noProof/>
        </w:rPr>
        <w:t xml:space="preserve"> A Nation Writ Large? Foreign-</w:t>
      </w:r>
    </w:p>
    <w:p w14:paraId="193CE7BA" w14:textId="77777777" w:rsidR="004A017D" w:rsidRPr="004A017D" w:rsidRDefault="004A017D" w:rsidP="00DE5CD5">
      <w:pPr>
        <w:pStyle w:val="EndNoteBibliography"/>
        <w:spacing w:after="0"/>
        <w:jc w:val="both"/>
        <w:rPr>
          <w:noProof/>
        </w:rPr>
      </w:pPr>
      <w:r w:rsidRPr="004A017D">
        <w:rPr>
          <w:i/>
          <w:noProof/>
        </w:rPr>
        <w:t>Policy Problems before the European Community</w:t>
      </w:r>
      <w:r w:rsidRPr="004A017D">
        <w:rPr>
          <w:noProof/>
        </w:rPr>
        <w:t xml:space="preserve"> (London: Macmillan).</w:t>
      </w:r>
    </w:p>
    <w:p w14:paraId="2252FD7F" w14:textId="77777777" w:rsidR="004A017D" w:rsidRPr="004A017D" w:rsidRDefault="004A017D" w:rsidP="00DE5CD5">
      <w:pPr>
        <w:pStyle w:val="EndNoteBibliography"/>
        <w:spacing w:after="0"/>
        <w:jc w:val="both"/>
        <w:rPr>
          <w:noProof/>
        </w:rPr>
      </w:pPr>
      <w:r w:rsidRPr="004A017D">
        <w:rPr>
          <w:noProof/>
        </w:rPr>
        <w:t xml:space="preserve">Dura, G. (2008) </w:t>
      </w:r>
      <w:r w:rsidRPr="004A017D">
        <w:rPr>
          <w:i/>
          <w:noProof/>
        </w:rPr>
        <w:t>The EU’s limited response to Belarus’ pseudo ‘New Foreign Policy'</w:t>
      </w:r>
      <w:r w:rsidRPr="004A017D">
        <w:rPr>
          <w:noProof/>
        </w:rPr>
        <w:t xml:space="preserve"> CEPS</w:t>
      </w:r>
    </w:p>
    <w:p w14:paraId="775EBE74" w14:textId="77777777" w:rsidR="004A017D" w:rsidRPr="004A017D" w:rsidRDefault="004A017D" w:rsidP="00DE5CD5">
      <w:pPr>
        <w:pStyle w:val="EndNoteBibliography"/>
        <w:spacing w:after="0"/>
        <w:jc w:val="both"/>
        <w:rPr>
          <w:noProof/>
        </w:rPr>
      </w:pPr>
      <w:r w:rsidRPr="004A017D">
        <w:rPr>
          <w:noProof/>
        </w:rPr>
        <w:t xml:space="preserve">European Council (2008) </w:t>
      </w:r>
      <w:r w:rsidRPr="004A017D">
        <w:rPr>
          <w:i/>
          <w:noProof/>
        </w:rPr>
        <w:t>Extraordinaary European Council : Presidency Conclusions</w:t>
      </w:r>
      <w:r w:rsidRPr="004A017D">
        <w:rPr>
          <w:noProof/>
        </w:rPr>
        <w:t xml:space="preserve"> European Council</w:t>
      </w:r>
    </w:p>
    <w:p w14:paraId="62EEC572" w14:textId="77777777" w:rsidR="004A017D" w:rsidRPr="004A017D" w:rsidRDefault="004A017D" w:rsidP="00DE5CD5">
      <w:pPr>
        <w:pStyle w:val="EndNoteBibliography"/>
        <w:spacing w:after="0"/>
        <w:jc w:val="both"/>
        <w:rPr>
          <w:noProof/>
        </w:rPr>
      </w:pPr>
      <w:r w:rsidRPr="004A017D">
        <w:rPr>
          <w:noProof/>
        </w:rPr>
        <w:t xml:space="preserve">Gänzle, S. (2009) 'EU Governance and the European Neighbourhood Policy: A Framework for Analysis'. </w:t>
      </w:r>
      <w:r w:rsidRPr="004A017D">
        <w:rPr>
          <w:i/>
          <w:noProof/>
        </w:rPr>
        <w:t>Europe-Asia Studies</w:t>
      </w:r>
      <w:r w:rsidRPr="004A017D">
        <w:rPr>
          <w:noProof/>
        </w:rPr>
        <w:t xml:space="preserve">, </w:t>
      </w:r>
      <w:r w:rsidRPr="004A017D">
        <w:rPr>
          <w:b/>
          <w:noProof/>
        </w:rPr>
        <w:t>Vol. 61</w:t>
      </w:r>
      <w:r w:rsidRPr="004A017D">
        <w:rPr>
          <w:noProof/>
        </w:rPr>
        <w:t xml:space="preserve">, </w:t>
      </w:r>
      <w:r w:rsidRPr="004A017D">
        <w:rPr>
          <w:b/>
          <w:noProof/>
        </w:rPr>
        <w:t>No. 10</w:t>
      </w:r>
      <w:r w:rsidRPr="004A017D">
        <w:rPr>
          <w:noProof/>
        </w:rPr>
        <w:t>, p.pp. 1715-34.</w:t>
      </w:r>
    </w:p>
    <w:p w14:paraId="5DDD0648" w14:textId="77777777" w:rsidR="004A017D" w:rsidRPr="004A017D" w:rsidRDefault="004A017D" w:rsidP="00DE5CD5">
      <w:pPr>
        <w:pStyle w:val="EndNoteBibliography"/>
        <w:spacing w:after="0"/>
        <w:jc w:val="both"/>
        <w:rPr>
          <w:noProof/>
        </w:rPr>
      </w:pPr>
      <w:r w:rsidRPr="004A017D">
        <w:rPr>
          <w:noProof/>
        </w:rPr>
        <w:t xml:space="preserve">Gawrich, A., Melnykovska, I. and Schweickert, R. (2010) 'Neighbourhood Europeanization through ENP: The Case of Ukraine'. </w:t>
      </w:r>
      <w:r w:rsidRPr="004A017D">
        <w:rPr>
          <w:i/>
          <w:noProof/>
        </w:rPr>
        <w:t>JCMS: Journal of Common Market Studies</w:t>
      </w:r>
      <w:r w:rsidRPr="004A017D">
        <w:rPr>
          <w:noProof/>
        </w:rPr>
        <w:t xml:space="preserve">, </w:t>
      </w:r>
      <w:r w:rsidRPr="004A017D">
        <w:rPr>
          <w:b/>
          <w:noProof/>
        </w:rPr>
        <w:t>Vol. 48</w:t>
      </w:r>
      <w:r w:rsidRPr="004A017D">
        <w:rPr>
          <w:noProof/>
        </w:rPr>
        <w:t xml:space="preserve">, </w:t>
      </w:r>
      <w:r w:rsidRPr="004A017D">
        <w:rPr>
          <w:b/>
          <w:noProof/>
        </w:rPr>
        <w:t>No. 5</w:t>
      </w:r>
      <w:r w:rsidRPr="004A017D">
        <w:rPr>
          <w:noProof/>
        </w:rPr>
        <w:t>, p.pp. 1209-35.</w:t>
      </w:r>
    </w:p>
    <w:p w14:paraId="41CEFA5D" w14:textId="77777777" w:rsidR="004A017D" w:rsidRPr="004A017D" w:rsidRDefault="004A017D" w:rsidP="00DE5CD5">
      <w:pPr>
        <w:pStyle w:val="EndNoteBibliography"/>
        <w:spacing w:after="0"/>
        <w:jc w:val="both"/>
        <w:rPr>
          <w:noProof/>
        </w:rPr>
      </w:pPr>
      <w:r w:rsidRPr="004A017D">
        <w:rPr>
          <w:noProof/>
        </w:rPr>
        <w:t xml:space="preserve">Grabbe, H. (2014) 'Six Lessons of Enlargement Ten Years On: The EU's Transformative Power in Retrospect and Prospect'. </w:t>
      </w:r>
      <w:r w:rsidRPr="004A017D">
        <w:rPr>
          <w:i/>
          <w:noProof/>
        </w:rPr>
        <w:t>JCMS: Journal of Common Market Studies</w:t>
      </w:r>
      <w:r w:rsidRPr="004A017D">
        <w:rPr>
          <w:noProof/>
        </w:rPr>
        <w:t xml:space="preserve">, </w:t>
      </w:r>
      <w:r w:rsidRPr="004A017D">
        <w:rPr>
          <w:b/>
          <w:noProof/>
        </w:rPr>
        <w:t>Vol. 52</w:t>
      </w:r>
      <w:r w:rsidRPr="004A017D">
        <w:rPr>
          <w:noProof/>
        </w:rPr>
        <w:t>, p.pp. 40-56.</w:t>
      </w:r>
    </w:p>
    <w:p w14:paraId="6C9688A2" w14:textId="77777777" w:rsidR="004A017D" w:rsidRPr="004A017D" w:rsidRDefault="004A017D" w:rsidP="00DE5CD5">
      <w:pPr>
        <w:pStyle w:val="EndNoteBibliography"/>
        <w:spacing w:after="0"/>
        <w:jc w:val="both"/>
        <w:rPr>
          <w:noProof/>
        </w:rPr>
      </w:pPr>
      <w:r w:rsidRPr="004A017D">
        <w:rPr>
          <w:noProof/>
        </w:rPr>
        <w:t xml:space="preserve">Haseler, S. (2004) </w:t>
      </w:r>
      <w:r w:rsidRPr="004A017D">
        <w:rPr>
          <w:i/>
          <w:noProof/>
        </w:rPr>
        <w:t>Super-State: The New Europe and Its Challenge to America</w:t>
      </w:r>
      <w:r w:rsidRPr="004A017D">
        <w:rPr>
          <w:noProof/>
        </w:rPr>
        <w:t xml:space="preserve"> (London: I.B. Tauris).</w:t>
      </w:r>
    </w:p>
    <w:p w14:paraId="1F537795" w14:textId="77777777" w:rsidR="004A017D" w:rsidRPr="004A017D" w:rsidRDefault="004A017D" w:rsidP="00DE5CD5">
      <w:pPr>
        <w:pStyle w:val="EndNoteBibliography"/>
        <w:spacing w:after="0"/>
        <w:jc w:val="both"/>
        <w:rPr>
          <w:noProof/>
        </w:rPr>
      </w:pPr>
      <w:r w:rsidRPr="004A017D">
        <w:rPr>
          <w:noProof/>
        </w:rPr>
        <w:t xml:space="preserve">Jacoby, W. (2006) 'Inspiration, Coalition, and Substitution: External Influences on Postcommunist Transformations'. </w:t>
      </w:r>
      <w:r w:rsidRPr="004A017D">
        <w:rPr>
          <w:i/>
          <w:noProof/>
        </w:rPr>
        <w:t>World Politics</w:t>
      </w:r>
      <w:r w:rsidRPr="004A017D">
        <w:rPr>
          <w:noProof/>
        </w:rPr>
        <w:t xml:space="preserve">, </w:t>
      </w:r>
      <w:r w:rsidRPr="004A017D">
        <w:rPr>
          <w:b/>
          <w:noProof/>
        </w:rPr>
        <w:t>Vol. 58</w:t>
      </w:r>
      <w:r w:rsidRPr="004A017D">
        <w:rPr>
          <w:noProof/>
        </w:rPr>
        <w:t xml:space="preserve">, </w:t>
      </w:r>
      <w:r w:rsidRPr="004A017D">
        <w:rPr>
          <w:b/>
          <w:noProof/>
        </w:rPr>
        <w:t>No. 04</w:t>
      </w:r>
      <w:r w:rsidRPr="004A017D">
        <w:rPr>
          <w:noProof/>
        </w:rPr>
        <w:t>, p.pp. 623-51.</w:t>
      </w:r>
    </w:p>
    <w:p w14:paraId="2F6F8AC0" w14:textId="77777777" w:rsidR="004A017D" w:rsidRPr="004A017D" w:rsidRDefault="004A017D" w:rsidP="00DE5CD5">
      <w:pPr>
        <w:pStyle w:val="EndNoteBibliography"/>
        <w:spacing w:after="0"/>
        <w:jc w:val="both"/>
        <w:rPr>
          <w:noProof/>
        </w:rPr>
      </w:pPr>
      <w:r w:rsidRPr="004A017D">
        <w:rPr>
          <w:noProof/>
        </w:rPr>
        <w:t xml:space="preserve">Kagan, P. (2003) </w:t>
      </w:r>
      <w:r w:rsidRPr="004A017D">
        <w:rPr>
          <w:i/>
          <w:noProof/>
        </w:rPr>
        <w:t>Paradise and Power: America and Europe in the new World Order</w:t>
      </w:r>
      <w:r w:rsidRPr="004A017D">
        <w:rPr>
          <w:noProof/>
        </w:rPr>
        <w:t xml:space="preserve"> (London: Atlantic Books).</w:t>
      </w:r>
    </w:p>
    <w:p w14:paraId="32475B3E" w14:textId="77777777" w:rsidR="004A017D" w:rsidRPr="004A017D" w:rsidRDefault="004A017D" w:rsidP="00DE5CD5">
      <w:pPr>
        <w:pStyle w:val="EndNoteBibliography"/>
        <w:spacing w:after="0"/>
        <w:jc w:val="both"/>
        <w:rPr>
          <w:noProof/>
        </w:rPr>
      </w:pPr>
      <w:r w:rsidRPr="004A017D">
        <w:rPr>
          <w:noProof/>
        </w:rPr>
        <w:t xml:space="preserve">Kelley, J. (2006) 'New Wine in Old Wineskins: Promoting Political Reforms through the New European Neighbourhood Policy*'. </w:t>
      </w:r>
      <w:r w:rsidRPr="004A017D">
        <w:rPr>
          <w:i/>
          <w:noProof/>
        </w:rPr>
        <w:t>JCMS: Journal of Common Market Studies</w:t>
      </w:r>
      <w:r w:rsidRPr="004A017D">
        <w:rPr>
          <w:noProof/>
        </w:rPr>
        <w:t xml:space="preserve">, </w:t>
      </w:r>
      <w:r w:rsidRPr="004A017D">
        <w:rPr>
          <w:b/>
          <w:noProof/>
        </w:rPr>
        <w:t>Vol. 44</w:t>
      </w:r>
      <w:r w:rsidRPr="004A017D">
        <w:rPr>
          <w:noProof/>
        </w:rPr>
        <w:t xml:space="preserve">, </w:t>
      </w:r>
      <w:r w:rsidRPr="004A017D">
        <w:rPr>
          <w:b/>
          <w:noProof/>
        </w:rPr>
        <w:t>No. 1</w:t>
      </w:r>
      <w:r w:rsidRPr="004A017D">
        <w:rPr>
          <w:noProof/>
        </w:rPr>
        <w:t>, p.pp. 29-55.</w:t>
      </w:r>
    </w:p>
    <w:p w14:paraId="46A54020" w14:textId="77777777" w:rsidR="004A017D" w:rsidRPr="004A017D" w:rsidRDefault="004A017D" w:rsidP="00DE5CD5">
      <w:pPr>
        <w:pStyle w:val="EndNoteBibliography"/>
        <w:spacing w:after="0"/>
        <w:jc w:val="both"/>
        <w:rPr>
          <w:noProof/>
        </w:rPr>
      </w:pPr>
      <w:r w:rsidRPr="004A017D">
        <w:rPr>
          <w:noProof/>
        </w:rPr>
        <w:t xml:space="preserve">Khanna, P. (2004) 'The Metrosexual Superpower'. </w:t>
      </w:r>
      <w:r w:rsidRPr="004A017D">
        <w:rPr>
          <w:i/>
          <w:noProof/>
        </w:rPr>
        <w:t>Foreign Policy</w:t>
      </w:r>
      <w:r w:rsidRPr="004A017D">
        <w:rPr>
          <w:noProof/>
        </w:rPr>
        <w:t>, p.pp. 66-8.</w:t>
      </w:r>
    </w:p>
    <w:p w14:paraId="16591DFE" w14:textId="77777777" w:rsidR="004A017D" w:rsidRPr="004A017D" w:rsidRDefault="004A017D" w:rsidP="00DE5CD5">
      <w:pPr>
        <w:pStyle w:val="EndNoteBibliography"/>
        <w:spacing w:after="0"/>
        <w:jc w:val="both"/>
        <w:rPr>
          <w:noProof/>
        </w:rPr>
      </w:pPr>
      <w:r w:rsidRPr="004A017D">
        <w:rPr>
          <w:noProof/>
        </w:rPr>
        <w:t xml:space="preserve">Korosteleva, E. (2011a) 'The Eastern Partnership Initiative: A New Opportunity for Neighbours?'. </w:t>
      </w:r>
      <w:r w:rsidRPr="004A017D">
        <w:rPr>
          <w:i/>
          <w:noProof/>
        </w:rPr>
        <w:t>Journal of Communist Studies and Transition Politics</w:t>
      </w:r>
      <w:r w:rsidRPr="004A017D">
        <w:rPr>
          <w:noProof/>
        </w:rPr>
        <w:t xml:space="preserve">, </w:t>
      </w:r>
      <w:r w:rsidRPr="004A017D">
        <w:rPr>
          <w:b/>
          <w:noProof/>
        </w:rPr>
        <w:t>Vol. 27</w:t>
      </w:r>
      <w:r w:rsidRPr="004A017D">
        <w:rPr>
          <w:noProof/>
        </w:rPr>
        <w:t xml:space="preserve">, </w:t>
      </w:r>
      <w:r w:rsidRPr="004A017D">
        <w:rPr>
          <w:b/>
          <w:noProof/>
        </w:rPr>
        <w:t>No. 1</w:t>
      </w:r>
      <w:r w:rsidRPr="004A017D">
        <w:rPr>
          <w:noProof/>
        </w:rPr>
        <w:t>, p.pp. 1-21.</w:t>
      </w:r>
    </w:p>
    <w:p w14:paraId="1253BD17" w14:textId="77777777" w:rsidR="004A017D" w:rsidRPr="004A017D" w:rsidRDefault="004A017D" w:rsidP="00DE5CD5">
      <w:pPr>
        <w:pStyle w:val="EndNoteBibliography"/>
        <w:spacing w:after="0"/>
        <w:jc w:val="both"/>
        <w:rPr>
          <w:noProof/>
        </w:rPr>
      </w:pPr>
      <w:r w:rsidRPr="004A017D">
        <w:rPr>
          <w:noProof/>
        </w:rPr>
        <w:t xml:space="preserve">Korosteleva, E.A. (2011b) 'Change or Continuity: Is the Eastern Partnership an Adequate Tool for the European Neighbourhood?'. </w:t>
      </w:r>
      <w:r w:rsidRPr="004A017D">
        <w:rPr>
          <w:i/>
          <w:noProof/>
        </w:rPr>
        <w:t>International Relations</w:t>
      </w:r>
      <w:r w:rsidRPr="004A017D">
        <w:rPr>
          <w:noProof/>
        </w:rPr>
        <w:t xml:space="preserve">, </w:t>
      </w:r>
      <w:r w:rsidRPr="004A017D">
        <w:rPr>
          <w:b/>
          <w:noProof/>
        </w:rPr>
        <w:t>Vol. 25</w:t>
      </w:r>
      <w:r w:rsidRPr="004A017D">
        <w:rPr>
          <w:noProof/>
        </w:rPr>
        <w:t xml:space="preserve">, </w:t>
      </w:r>
      <w:r w:rsidRPr="004A017D">
        <w:rPr>
          <w:b/>
          <w:noProof/>
        </w:rPr>
        <w:t>No. 2</w:t>
      </w:r>
      <w:r w:rsidRPr="004A017D">
        <w:rPr>
          <w:noProof/>
        </w:rPr>
        <w:t>, p.pp. 243-62.</w:t>
      </w:r>
    </w:p>
    <w:p w14:paraId="12236CC6" w14:textId="77777777" w:rsidR="004A017D" w:rsidRPr="004A017D" w:rsidRDefault="004A017D" w:rsidP="00DE5CD5">
      <w:pPr>
        <w:pStyle w:val="EndNoteBibliography"/>
        <w:spacing w:after="0"/>
        <w:jc w:val="both"/>
        <w:rPr>
          <w:noProof/>
        </w:rPr>
      </w:pPr>
      <w:r w:rsidRPr="004A017D">
        <w:rPr>
          <w:noProof/>
        </w:rPr>
        <w:t xml:space="preserve">langbein, J. and Börzel, T.A. (2013) 'Introduction: Explaining Policy Change in the European Union's Eastern Neighbourhood'. </w:t>
      </w:r>
      <w:r w:rsidRPr="004A017D">
        <w:rPr>
          <w:i/>
          <w:noProof/>
        </w:rPr>
        <w:t>Europe-Asia Studies</w:t>
      </w:r>
      <w:r w:rsidRPr="004A017D">
        <w:rPr>
          <w:noProof/>
        </w:rPr>
        <w:t xml:space="preserve">, </w:t>
      </w:r>
      <w:r w:rsidRPr="004A017D">
        <w:rPr>
          <w:b/>
          <w:noProof/>
        </w:rPr>
        <w:t>Vol. 65</w:t>
      </w:r>
      <w:r w:rsidRPr="004A017D">
        <w:rPr>
          <w:noProof/>
        </w:rPr>
        <w:t xml:space="preserve">, </w:t>
      </w:r>
      <w:r w:rsidRPr="004A017D">
        <w:rPr>
          <w:b/>
          <w:noProof/>
        </w:rPr>
        <w:t>No. 4</w:t>
      </w:r>
      <w:r w:rsidRPr="004A017D">
        <w:rPr>
          <w:noProof/>
        </w:rPr>
        <w:t>, p.pp. 571-80.</w:t>
      </w:r>
    </w:p>
    <w:p w14:paraId="6B26E2D0" w14:textId="77777777" w:rsidR="004A017D" w:rsidRPr="004A017D" w:rsidRDefault="004A017D" w:rsidP="00DE5CD5">
      <w:pPr>
        <w:pStyle w:val="EndNoteBibliography"/>
        <w:spacing w:after="0"/>
        <w:jc w:val="both"/>
        <w:rPr>
          <w:noProof/>
        </w:rPr>
      </w:pPr>
      <w:r w:rsidRPr="004A017D">
        <w:rPr>
          <w:noProof/>
        </w:rPr>
        <w:t xml:space="preserve">Lavenex, S. (2011) 'Concentric circles of flexible /`EUropean/' integration: A typology of EU external governance relations'. </w:t>
      </w:r>
      <w:r w:rsidRPr="004A017D">
        <w:rPr>
          <w:i/>
          <w:noProof/>
        </w:rPr>
        <w:t>Comp Eur Polit</w:t>
      </w:r>
      <w:r w:rsidRPr="004A017D">
        <w:rPr>
          <w:noProof/>
        </w:rPr>
        <w:t xml:space="preserve">, </w:t>
      </w:r>
      <w:r w:rsidRPr="004A017D">
        <w:rPr>
          <w:b/>
          <w:noProof/>
        </w:rPr>
        <w:t>Vol. 9</w:t>
      </w:r>
      <w:r w:rsidRPr="004A017D">
        <w:rPr>
          <w:noProof/>
        </w:rPr>
        <w:t xml:space="preserve">, </w:t>
      </w:r>
      <w:r w:rsidRPr="004A017D">
        <w:rPr>
          <w:b/>
          <w:noProof/>
        </w:rPr>
        <w:t>No. 4-5</w:t>
      </w:r>
      <w:r w:rsidRPr="004A017D">
        <w:rPr>
          <w:noProof/>
        </w:rPr>
        <w:t>, p.pp. 372-93.</w:t>
      </w:r>
    </w:p>
    <w:p w14:paraId="7AFC78EA" w14:textId="77777777" w:rsidR="004A017D" w:rsidRPr="004A017D" w:rsidRDefault="004A017D" w:rsidP="00DE5CD5">
      <w:pPr>
        <w:pStyle w:val="EndNoteBibliography"/>
        <w:spacing w:after="0"/>
        <w:jc w:val="both"/>
        <w:rPr>
          <w:noProof/>
        </w:rPr>
      </w:pPr>
      <w:r w:rsidRPr="004A017D">
        <w:rPr>
          <w:noProof/>
        </w:rPr>
        <w:t xml:space="preserve">Lavenex, S. (2004) 'EU external governance in 'wider Europe''. </w:t>
      </w:r>
      <w:r w:rsidRPr="004A017D">
        <w:rPr>
          <w:i/>
          <w:noProof/>
        </w:rPr>
        <w:t>Journal of European Public Policy</w:t>
      </w:r>
      <w:r w:rsidRPr="004A017D">
        <w:rPr>
          <w:noProof/>
        </w:rPr>
        <w:t xml:space="preserve">, </w:t>
      </w:r>
      <w:r w:rsidRPr="004A017D">
        <w:rPr>
          <w:b/>
          <w:noProof/>
        </w:rPr>
        <w:t>Vol. 11</w:t>
      </w:r>
      <w:r w:rsidRPr="004A017D">
        <w:rPr>
          <w:noProof/>
        </w:rPr>
        <w:t xml:space="preserve">, </w:t>
      </w:r>
      <w:r w:rsidRPr="004A017D">
        <w:rPr>
          <w:b/>
          <w:noProof/>
        </w:rPr>
        <w:t>No. 4</w:t>
      </w:r>
      <w:r w:rsidRPr="004A017D">
        <w:rPr>
          <w:noProof/>
        </w:rPr>
        <w:t>, p.pp. 680-700.</w:t>
      </w:r>
    </w:p>
    <w:p w14:paraId="1DE0978D" w14:textId="77777777" w:rsidR="004A017D" w:rsidRPr="004A017D" w:rsidRDefault="004A017D" w:rsidP="00DE5CD5">
      <w:pPr>
        <w:pStyle w:val="EndNoteBibliography"/>
        <w:spacing w:after="0"/>
        <w:jc w:val="both"/>
        <w:rPr>
          <w:noProof/>
        </w:rPr>
      </w:pPr>
      <w:r w:rsidRPr="004A017D">
        <w:rPr>
          <w:noProof/>
        </w:rPr>
        <w:t xml:space="preserve">Legro, J.W. and Moravcsik, A. (1999) 'Is Anybody Still a Realist?'. </w:t>
      </w:r>
      <w:r w:rsidRPr="004A017D">
        <w:rPr>
          <w:i/>
          <w:noProof/>
        </w:rPr>
        <w:t>International Security</w:t>
      </w:r>
      <w:r w:rsidRPr="004A017D">
        <w:rPr>
          <w:noProof/>
        </w:rPr>
        <w:t xml:space="preserve">, </w:t>
      </w:r>
      <w:r w:rsidRPr="004A017D">
        <w:rPr>
          <w:b/>
          <w:noProof/>
        </w:rPr>
        <w:t>Vol. 24</w:t>
      </w:r>
      <w:r w:rsidRPr="004A017D">
        <w:rPr>
          <w:noProof/>
        </w:rPr>
        <w:t xml:space="preserve">, </w:t>
      </w:r>
      <w:r w:rsidRPr="004A017D">
        <w:rPr>
          <w:b/>
          <w:noProof/>
        </w:rPr>
        <w:t>No. 2</w:t>
      </w:r>
      <w:r w:rsidRPr="004A017D">
        <w:rPr>
          <w:noProof/>
        </w:rPr>
        <w:t>, p.pp. 5-55.</w:t>
      </w:r>
    </w:p>
    <w:p w14:paraId="6B816343" w14:textId="77777777" w:rsidR="004A017D" w:rsidRPr="004A017D" w:rsidRDefault="004A017D" w:rsidP="00DE5CD5">
      <w:pPr>
        <w:pStyle w:val="EndNoteBibliography"/>
        <w:spacing w:after="0"/>
        <w:jc w:val="both"/>
        <w:rPr>
          <w:noProof/>
        </w:rPr>
      </w:pPr>
      <w:r w:rsidRPr="004A017D">
        <w:rPr>
          <w:noProof/>
        </w:rPr>
        <w:t xml:space="preserve">Leonard, M. (2005) </w:t>
      </w:r>
      <w:r w:rsidRPr="004A017D">
        <w:rPr>
          <w:i/>
          <w:noProof/>
        </w:rPr>
        <w:t>Why Europe Will run the 21st Century</w:t>
      </w:r>
      <w:r w:rsidRPr="004A017D">
        <w:rPr>
          <w:noProof/>
        </w:rPr>
        <w:t xml:space="preserve"> (London: Fourth Estate).</w:t>
      </w:r>
    </w:p>
    <w:p w14:paraId="6C7E9101" w14:textId="77777777" w:rsidR="004A017D" w:rsidRPr="004A017D" w:rsidRDefault="004A017D" w:rsidP="00DE5CD5">
      <w:pPr>
        <w:pStyle w:val="EndNoteBibliography"/>
        <w:spacing w:after="0"/>
        <w:jc w:val="both"/>
        <w:rPr>
          <w:noProof/>
        </w:rPr>
      </w:pPr>
      <w:r w:rsidRPr="004A017D">
        <w:rPr>
          <w:noProof/>
        </w:rPr>
        <w:t xml:space="preserve">Longhurst, K. and Wojna, B. (2011) </w:t>
      </w:r>
      <w:r w:rsidRPr="004A017D">
        <w:rPr>
          <w:i/>
          <w:noProof/>
        </w:rPr>
        <w:t>Asserting the EU’s Mission in the Neighbourhood: Ten Recommendations for an Effective Eastern Partnership</w:t>
      </w:r>
      <w:r w:rsidRPr="004A017D">
        <w:rPr>
          <w:noProof/>
        </w:rPr>
        <w:t xml:space="preserve"> Polish Institute for International Affairs</w:t>
      </w:r>
    </w:p>
    <w:p w14:paraId="30118969" w14:textId="77777777" w:rsidR="004A017D" w:rsidRPr="004A017D" w:rsidRDefault="004A017D" w:rsidP="00DE5CD5">
      <w:pPr>
        <w:pStyle w:val="EndNoteBibliography"/>
        <w:spacing w:after="0"/>
        <w:jc w:val="both"/>
        <w:rPr>
          <w:noProof/>
        </w:rPr>
      </w:pPr>
      <w:r w:rsidRPr="004A017D">
        <w:rPr>
          <w:noProof/>
        </w:rPr>
        <w:t xml:space="preserve">Manners, I. (2002) 'Normative Power Europe: A Contradiction in Terms?'. </w:t>
      </w:r>
      <w:r w:rsidRPr="004A017D">
        <w:rPr>
          <w:i/>
          <w:noProof/>
        </w:rPr>
        <w:t>Journal of Common Market Studies</w:t>
      </w:r>
      <w:r w:rsidRPr="004A017D">
        <w:rPr>
          <w:noProof/>
        </w:rPr>
        <w:t xml:space="preserve">, </w:t>
      </w:r>
      <w:r w:rsidRPr="004A017D">
        <w:rPr>
          <w:b/>
          <w:noProof/>
        </w:rPr>
        <w:t>Vol. 40</w:t>
      </w:r>
      <w:r w:rsidRPr="004A017D">
        <w:rPr>
          <w:noProof/>
        </w:rPr>
        <w:t xml:space="preserve">, </w:t>
      </w:r>
      <w:r w:rsidRPr="004A017D">
        <w:rPr>
          <w:b/>
          <w:noProof/>
        </w:rPr>
        <w:t>No. 2</w:t>
      </w:r>
      <w:r w:rsidRPr="004A017D">
        <w:rPr>
          <w:noProof/>
        </w:rPr>
        <w:t>, p.pp. 235-58.</w:t>
      </w:r>
    </w:p>
    <w:p w14:paraId="415AAA8D" w14:textId="77777777" w:rsidR="004A017D" w:rsidRPr="004A017D" w:rsidRDefault="004A017D" w:rsidP="00DE5CD5">
      <w:pPr>
        <w:pStyle w:val="EndNoteBibliography"/>
        <w:spacing w:after="0"/>
        <w:jc w:val="both"/>
        <w:rPr>
          <w:noProof/>
        </w:rPr>
      </w:pPr>
      <w:r w:rsidRPr="004A017D">
        <w:rPr>
          <w:noProof/>
        </w:rPr>
        <w:t xml:space="preserve">McCormick, M. (2007) </w:t>
      </w:r>
      <w:r w:rsidRPr="004A017D">
        <w:rPr>
          <w:i/>
          <w:noProof/>
        </w:rPr>
        <w:t>The European Superpower</w:t>
      </w:r>
      <w:r w:rsidRPr="004A017D">
        <w:rPr>
          <w:noProof/>
        </w:rPr>
        <w:t xml:space="preserve"> (London: Palgrave Macmillan).</w:t>
      </w:r>
    </w:p>
    <w:p w14:paraId="16862A0F" w14:textId="77777777" w:rsidR="004A017D" w:rsidRPr="004A017D" w:rsidRDefault="004A017D" w:rsidP="00DE5CD5">
      <w:pPr>
        <w:pStyle w:val="EndNoteBibliography"/>
        <w:spacing w:after="0"/>
        <w:jc w:val="both"/>
        <w:rPr>
          <w:noProof/>
        </w:rPr>
      </w:pPr>
      <w:r w:rsidRPr="004A017D">
        <w:rPr>
          <w:noProof/>
        </w:rPr>
        <w:lastRenderedPageBreak/>
        <w:t xml:space="preserve">Rathbun, B.C. (2008) 'A Rose by any Other Name: Neoclassical Realism as the Logical and Necessary Externsion of Structural Realism'. </w:t>
      </w:r>
      <w:r w:rsidRPr="004A017D">
        <w:rPr>
          <w:i/>
          <w:noProof/>
        </w:rPr>
        <w:t>Security Studies</w:t>
      </w:r>
      <w:r w:rsidRPr="004A017D">
        <w:rPr>
          <w:noProof/>
        </w:rPr>
        <w:t xml:space="preserve">, </w:t>
      </w:r>
      <w:r w:rsidRPr="004A017D">
        <w:rPr>
          <w:b/>
          <w:noProof/>
        </w:rPr>
        <w:t>Vol. 17</w:t>
      </w:r>
      <w:r w:rsidRPr="004A017D">
        <w:rPr>
          <w:noProof/>
        </w:rPr>
        <w:t xml:space="preserve">, </w:t>
      </w:r>
      <w:r w:rsidRPr="004A017D">
        <w:rPr>
          <w:b/>
          <w:noProof/>
        </w:rPr>
        <w:t>No. 2</w:t>
      </w:r>
      <w:r w:rsidRPr="004A017D">
        <w:rPr>
          <w:noProof/>
        </w:rPr>
        <w:t>, p.pp. 294-321.</w:t>
      </w:r>
    </w:p>
    <w:p w14:paraId="145ED775" w14:textId="77777777" w:rsidR="004A017D" w:rsidRPr="004A017D" w:rsidRDefault="004A017D" w:rsidP="00DE5CD5">
      <w:pPr>
        <w:pStyle w:val="EndNoteBibliography"/>
        <w:spacing w:after="0"/>
        <w:jc w:val="both"/>
        <w:rPr>
          <w:noProof/>
        </w:rPr>
      </w:pPr>
      <w:r w:rsidRPr="004A017D">
        <w:rPr>
          <w:noProof/>
        </w:rPr>
        <w:t xml:space="preserve">Reid, T.R. (2004) </w:t>
      </w:r>
      <w:r w:rsidRPr="004A017D">
        <w:rPr>
          <w:i/>
          <w:noProof/>
        </w:rPr>
        <w:t>The United States of Europe</w:t>
      </w:r>
      <w:r w:rsidRPr="004A017D">
        <w:rPr>
          <w:noProof/>
        </w:rPr>
        <w:t xml:space="preserve"> (London: Penguin).</w:t>
      </w:r>
    </w:p>
    <w:p w14:paraId="6057F360" w14:textId="77777777" w:rsidR="004A017D" w:rsidRPr="004A017D" w:rsidRDefault="004A017D" w:rsidP="00DE5CD5">
      <w:pPr>
        <w:pStyle w:val="EndNoteBibliography"/>
        <w:spacing w:after="0"/>
        <w:jc w:val="both"/>
        <w:rPr>
          <w:noProof/>
        </w:rPr>
      </w:pPr>
      <w:r w:rsidRPr="004A017D">
        <w:rPr>
          <w:noProof/>
        </w:rPr>
        <w:t xml:space="preserve">Sasse, G. (2008) 'The European Neighbourhood Policy: Conditionality Revisited for the EU's Eastern Neighbours'. </w:t>
      </w:r>
      <w:r w:rsidRPr="004A017D">
        <w:rPr>
          <w:i/>
          <w:noProof/>
        </w:rPr>
        <w:t>Europe-Asia Studies</w:t>
      </w:r>
      <w:r w:rsidRPr="004A017D">
        <w:rPr>
          <w:noProof/>
        </w:rPr>
        <w:t xml:space="preserve">, </w:t>
      </w:r>
      <w:r w:rsidRPr="004A017D">
        <w:rPr>
          <w:b/>
          <w:noProof/>
        </w:rPr>
        <w:t>Vol. 60</w:t>
      </w:r>
      <w:r w:rsidRPr="004A017D">
        <w:rPr>
          <w:noProof/>
        </w:rPr>
        <w:t xml:space="preserve">, </w:t>
      </w:r>
      <w:r w:rsidRPr="004A017D">
        <w:rPr>
          <w:b/>
          <w:noProof/>
        </w:rPr>
        <w:t>No. 2</w:t>
      </w:r>
      <w:r w:rsidRPr="004A017D">
        <w:rPr>
          <w:noProof/>
        </w:rPr>
        <w:t>, p.pp. 295-316.</w:t>
      </w:r>
    </w:p>
    <w:p w14:paraId="307C0A4F" w14:textId="77777777" w:rsidR="004A017D" w:rsidRPr="004A017D" w:rsidRDefault="004A017D" w:rsidP="00DE5CD5">
      <w:pPr>
        <w:pStyle w:val="EndNoteBibliography"/>
        <w:spacing w:after="0"/>
        <w:jc w:val="both"/>
        <w:rPr>
          <w:noProof/>
        </w:rPr>
      </w:pPr>
      <w:r w:rsidRPr="004A017D">
        <w:rPr>
          <w:noProof/>
        </w:rPr>
        <w:t>Schimmelfennig, F. and Sedelmeier, U. (2005) 'Introduction: Conceptualizing the Europeanization of Central and Eastern Europe'. In Schimmelfennig, F. and Sedelmeier, U. (eds.)</w:t>
      </w:r>
      <w:r w:rsidRPr="004A017D">
        <w:rPr>
          <w:i/>
          <w:noProof/>
        </w:rPr>
        <w:t xml:space="preserve"> The Europeanization of Central and Eastern Europe</w:t>
      </w:r>
      <w:r w:rsidRPr="004A017D">
        <w:rPr>
          <w:noProof/>
        </w:rPr>
        <w:t xml:space="preserve"> (Ithaca, NY: Cornell University Press).</w:t>
      </w:r>
    </w:p>
    <w:p w14:paraId="6F8AD6D8" w14:textId="77777777" w:rsidR="004A017D" w:rsidRPr="004A017D" w:rsidRDefault="004A017D" w:rsidP="00DE5CD5">
      <w:pPr>
        <w:pStyle w:val="EndNoteBibliography"/>
        <w:spacing w:after="0"/>
        <w:jc w:val="both"/>
        <w:rPr>
          <w:noProof/>
        </w:rPr>
      </w:pPr>
      <w:r w:rsidRPr="004A017D">
        <w:rPr>
          <w:noProof/>
        </w:rPr>
        <w:t xml:space="preserve">Schimmelfennig, F. and Wagner, W. (2004) 'Preface: External governance in the European Union'. </w:t>
      </w:r>
      <w:r w:rsidRPr="004A017D">
        <w:rPr>
          <w:i/>
          <w:noProof/>
        </w:rPr>
        <w:t>Journal of European Public Policy</w:t>
      </w:r>
      <w:r w:rsidRPr="004A017D">
        <w:rPr>
          <w:noProof/>
        </w:rPr>
        <w:t xml:space="preserve">, </w:t>
      </w:r>
      <w:r w:rsidRPr="004A017D">
        <w:rPr>
          <w:b/>
          <w:noProof/>
        </w:rPr>
        <w:t>Vol. 11</w:t>
      </w:r>
      <w:r w:rsidRPr="004A017D">
        <w:rPr>
          <w:noProof/>
        </w:rPr>
        <w:t xml:space="preserve">, </w:t>
      </w:r>
      <w:r w:rsidRPr="004A017D">
        <w:rPr>
          <w:b/>
          <w:noProof/>
        </w:rPr>
        <w:t>No. 4</w:t>
      </w:r>
      <w:r w:rsidRPr="004A017D">
        <w:rPr>
          <w:noProof/>
        </w:rPr>
        <w:t>, p.pp. 657-60.</w:t>
      </w:r>
    </w:p>
    <w:p w14:paraId="6FBEB6FE" w14:textId="77777777" w:rsidR="004A017D" w:rsidRPr="004A017D" w:rsidRDefault="004A017D" w:rsidP="00DE5CD5">
      <w:pPr>
        <w:pStyle w:val="EndNoteBibliography"/>
        <w:spacing w:after="0"/>
        <w:jc w:val="both"/>
        <w:rPr>
          <w:noProof/>
        </w:rPr>
      </w:pPr>
      <w:r w:rsidRPr="004A017D">
        <w:rPr>
          <w:noProof/>
        </w:rPr>
        <w:t xml:space="preserve">Smith, M. (1996) 'The European Union and a Changing Europe: Establishing the Boundaries of Order'. </w:t>
      </w:r>
      <w:r w:rsidRPr="004A017D">
        <w:rPr>
          <w:i/>
          <w:noProof/>
        </w:rPr>
        <w:t>JCMS: Journal of Common Market Studies</w:t>
      </w:r>
      <w:r w:rsidRPr="004A017D">
        <w:rPr>
          <w:noProof/>
        </w:rPr>
        <w:t xml:space="preserve">, </w:t>
      </w:r>
      <w:r w:rsidRPr="004A017D">
        <w:rPr>
          <w:b/>
          <w:noProof/>
        </w:rPr>
        <w:t>Vol. 34</w:t>
      </w:r>
      <w:r w:rsidRPr="004A017D">
        <w:rPr>
          <w:noProof/>
        </w:rPr>
        <w:t xml:space="preserve">, </w:t>
      </w:r>
      <w:r w:rsidRPr="004A017D">
        <w:rPr>
          <w:b/>
          <w:noProof/>
        </w:rPr>
        <w:t>No. 1</w:t>
      </w:r>
      <w:r w:rsidRPr="004A017D">
        <w:rPr>
          <w:noProof/>
        </w:rPr>
        <w:t>, p.pp. 5-28.</w:t>
      </w:r>
    </w:p>
    <w:p w14:paraId="20A1D2A9" w14:textId="77777777" w:rsidR="004A017D" w:rsidRPr="004A017D" w:rsidRDefault="004A017D" w:rsidP="00DE5CD5">
      <w:pPr>
        <w:pStyle w:val="EndNoteBibliography"/>
        <w:spacing w:after="0"/>
        <w:jc w:val="both"/>
        <w:rPr>
          <w:noProof/>
        </w:rPr>
      </w:pPr>
      <w:r w:rsidRPr="004A017D">
        <w:rPr>
          <w:noProof/>
        </w:rPr>
        <w:t xml:space="preserve">Smith, M.E. and Webber, M. (2008) 'Political Dialogue and Security in the European Neighbourhood: The Virtues and Limits of "New Parternship Perspectives"'. </w:t>
      </w:r>
      <w:r w:rsidRPr="004A017D">
        <w:rPr>
          <w:i/>
          <w:noProof/>
        </w:rPr>
        <w:t>European Foreign Affairs Review</w:t>
      </w:r>
      <w:r w:rsidRPr="004A017D">
        <w:rPr>
          <w:noProof/>
        </w:rPr>
        <w:t xml:space="preserve">, </w:t>
      </w:r>
      <w:r w:rsidRPr="004A017D">
        <w:rPr>
          <w:b/>
          <w:noProof/>
        </w:rPr>
        <w:t>Vol. 13</w:t>
      </w:r>
      <w:r w:rsidRPr="004A017D">
        <w:rPr>
          <w:noProof/>
        </w:rPr>
        <w:t xml:space="preserve">, </w:t>
      </w:r>
      <w:r w:rsidRPr="004A017D">
        <w:rPr>
          <w:b/>
          <w:noProof/>
        </w:rPr>
        <w:t>No. 1</w:t>
      </w:r>
      <w:r w:rsidRPr="004A017D">
        <w:rPr>
          <w:noProof/>
        </w:rPr>
        <w:t>, p.pp. 73-95.</w:t>
      </w:r>
    </w:p>
    <w:p w14:paraId="65AC0222" w14:textId="77777777" w:rsidR="004A017D" w:rsidRPr="004A017D" w:rsidRDefault="004A017D" w:rsidP="00DE5CD5">
      <w:pPr>
        <w:pStyle w:val="EndNoteBibliography"/>
        <w:spacing w:after="0"/>
        <w:jc w:val="both"/>
        <w:rPr>
          <w:noProof/>
        </w:rPr>
      </w:pPr>
      <w:r w:rsidRPr="004A017D">
        <w:rPr>
          <w:noProof/>
        </w:rPr>
        <w:t xml:space="preserve">Stegniy, O. (2011) 'Ukraine and the Eastern Partnership: ‘Lost in Translation’?'. </w:t>
      </w:r>
      <w:r w:rsidRPr="004A017D">
        <w:rPr>
          <w:i/>
          <w:noProof/>
        </w:rPr>
        <w:t>Journal of Communist Studies and Transition Politics</w:t>
      </w:r>
      <w:r w:rsidRPr="004A017D">
        <w:rPr>
          <w:noProof/>
        </w:rPr>
        <w:t xml:space="preserve">, </w:t>
      </w:r>
      <w:r w:rsidRPr="004A017D">
        <w:rPr>
          <w:b/>
          <w:noProof/>
        </w:rPr>
        <w:t>Vol. 27</w:t>
      </w:r>
      <w:r w:rsidRPr="004A017D">
        <w:rPr>
          <w:noProof/>
        </w:rPr>
        <w:t xml:space="preserve">, </w:t>
      </w:r>
      <w:r w:rsidRPr="004A017D">
        <w:rPr>
          <w:b/>
          <w:noProof/>
        </w:rPr>
        <w:t>No. 1</w:t>
      </w:r>
      <w:r w:rsidRPr="004A017D">
        <w:rPr>
          <w:noProof/>
        </w:rPr>
        <w:t>, p.pp. 50-72.</w:t>
      </w:r>
    </w:p>
    <w:p w14:paraId="0586400D" w14:textId="77777777" w:rsidR="004A017D" w:rsidRPr="004A017D" w:rsidRDefault="004A017D" w:rsidP="00DE5CD5">
      <w:pPr>
        <w:pStyle w:val="EndNoteBibliography"/>
        <w:spacing w:after="0"/>
        <w:jc w:val="both"/>
        <w:rPr>
          <w:noProof/>
        </w:rPr>
      </w:pPr>
      <w:r w:rsidRPr="004A017D">
        <w:rPr>
          <w:noProof/>
        </w:rPr>
        <w:t xml:space="preserve">Taliaferro, J.W. (2006) 'State Building for Future Wars: Neoclassical Realism and the Resource-Extractive State'. </w:t>
      </w:r>
      <w:r w:rsidRPr="004A017D">
        <w:rPr>
          <w:i/>
          <w:noProof/>
        </w:rPr>
        <w:t>Security Studies</w:t>
      </w:r>
      <w:r w:rsidRPr="004A017D">
        <w:rPr>
          <w:noProof/>
        </w:rPr>
        <w:t xml:space="preserve">, </w:t>
      </w:r>
      <w:r w:rsidRPr="004A017D">
        <w:rPr>
          <w:b/>
          <w:noProof/>
        </w:rPr>
        <w:t>Vol. 15</w:t>
      </w:r>
      <w:r w:rsidRPr="004A017D">
        <w:rPr>
          <w:noProof/>
        </w:rPr>
        <w:t xml:space="preserve">, </w:t>
      </w:r>
      <w:r w:rsidRPr="004A017D">
        <w:rPr>
          <w:b/>
          <w:noProof/>
        </w:rPr>
        <w:t>No. 3</w:t>
      </w:r>
      <w:r w:rsidRPr="004A017D">
        <w:rPr>
          <w:noProof/>
        </w:rPr>
        <w:t>, p.pp. 464-95.</w:t>
      </w:r>
    </w:p>
    <w:p w14:paraId="35748933" w14:textId="77777777" w:rsidR="004A017D" w:rsidRPr="004A017D" w:rsidRDefault="004A017D" w:rsidP="00DE5CD5">
      <w:pPr>
        <w:pStyle w:val="EndNoteBibliography"/>
        <w:spacing w:after="0"/>
        <w:jc w:val="both"/>
        <w:rPr>
          <w:noProof/>
        </w:rPr>
      </w:pPr>
      <w:r w:rsidRPr="004A017D">
        <w:rPr>
          <w:noProof/>
        </w:rPr>
        <w:t>Taliaferro, J.W., Lobell, S.E. and Ripsman, N.M. (2009) 'Introduction: Neoclassical Realism, the state, and foreign policy'. In Lobell, S.E., Ripsman, N.M. and Taliaferro, J.W. (eds.)</w:t>
      </w:r>
      <w:r w:rsidRPr="004A017D">
        <w:rPr>
          <w:i/>
          <w:noProof/>
        </w:rPr>
        <w:t xml:space="preserve"> Neoclassical Realism, The State, and Foreign Policy</w:t>
      </w:r>
      <w:r w:rsidRPr="004A017D">
        <w:rPr>
          <w:noProof/>
        </w:rPr>
        <w:t xml:space="preserve"> (Cambridge: Cambridge University Press).</w:t>
      </w:r>
    </w:p>
    <w:p w14:paraId="77C3AF06" w14:textId="77777777" w:rsidR="004A017D" w:rsidRPr="004A017D" w:rsidRDefault="004A017D" w:rsidP="00DE5CD5">
      <w:pPr>
        <w:pStyle w:val="EndNoteBibliography"/>
        <w:spacing w:after="0"/>
        <w:jc w:val="both"/>
        <w:rPr>
          <w:noProof/>
        </w:rPr>
      </w:pPr>
      <w:r w:rsidRPr="004A017D">
        <w:rPr>
          <w:noProof/>
        </w:rPr>
        <w:t xml:space="preserve">Vasquez, J.A. (1997) 'The Reaslit Paradigm and Degenerative Versus Progressive Research Programs: An Appraisal of Neotraditional Research on Waltz's Balancing Proposition'. </w:t>
      </w:r>
      <w:r w:rsidRPr="004A017D">
        <w:rPr>
          <w:i/>
          <w:noProof/>
        </w:rPr>
        <w:t>The American Political Science Review</w:t>
      </w:r>
      <w:r w:rsidRPr="004A017D">
        <w:rPr>
          <w:noProof/>
        </w:rPr>
        <w:t xml:space="preserve">, </w:t>
      </w:r>
      <w:r w:rsidRPr="004A017D">
        <w:rPr>
          <w:b/>
          <w:noProof/>
        </w:rPr>
        <w:t>Vol. 91</w:t>
      </w:r>
      <w:r w:rsidRPr="004A017D">
        <w:rPr>
          <w:noProof/>
        </w:rPr>
        <w:t xml:space="preserve">, </w:t>
      </w:r>
      <w:r w:rsidRPr="004A017D">
        <w:rPr>
          <w:b/>
          <w:noProof/>
        </w:rPr>
        <w:t>No. 4</w:t>
      </w:r>
      <w:r w:rsidRPr="004A017D">
        <w:rPr>
          <w:noProof/>
        </w:rPr>
        <w:t>.</w:t>
      </w:r>
    </w:p>
    <w:p w14:paraId="0F8588F9" w14:textId="77777777" w:rsidR="004A017D" w:rsidRPr="004A017D" w:rsidRDefault="004A017D" w:rsidP="00DE5CD5">
      <w:pPr>
        <w:pStyle w:val="EndNoteBibliography"/>
        <w:spacing w:after="0"/>
        <w:jc w:val="both"/>
        <w:rPr>
          <w:noProof/>
        </w:rPr>
      </w:pPr>
      <w:r w:rsidRPr="004A017D">
        <w:rPr>
          <w:noProof/>
        </w:rPr>
        <w:t xml:space="preserve">Vennesson, P. (2011) 'Neoclassical Realism and the European Union Grand Strategy'.  </w:t>
      </w:r>
      <w:r w:rsidRPr="004A017D">
        <w:rPr>
          <w:i/>
          <w:noProof/>
        </w:rPr>
        <w:t>52nd Annual Convention of the International Studies Association</w:t>
      </w:r>
      <w:r w:rsidRPr="004A017D">
        <w:rPr>
          <w:noProof/>
        </w:rPr>
        <w:t xml:space="preserve"> (Montreal, Quebec.</w:t>
      </w:r>
    </w:p>
    <w:p w14:paraId="4B1F00C6" w14:textId="77777777" w:rsidR="004A017D" w:rsidRPr="004A017D" w:rsidRDefault="004A017D" w:rsidP="00DE5CD5">
      <w:pPr>
        <w:pStyle w:val="EndNoteBibliography"/>
        <w:spacing w:after="0"/>
        <w:jc w:val="both"/>
        <w:rPr>
          <w:noProof/>
        </w:rPr>
      </w:pPr>
      <w:r w:rsidRPr="004A017D">
        <w:rPr>
          <w:noProof/>
        </w:rPr>
        <w:t xml:space="preserve">Zakaria, F. (1999) </w:t>
      </w:r>
      <w:r w:rsidRPr="004A017D">
        <w:rPr>
          <w:i/>
          <w:noProof/>
        </w:rPr>
        <w:t>From Wealth to Power: The Unusial Origins of America's World Role</w:t>
      </w:r>
      <w:r w:rsidRPr="004A017D">
        <w:rPr>
          <w:noProof/>
        </w:rPr>
        <w:t xml:space="preserve"> (Princeton, NJ: Princeton University Press).</w:t>
      </w:r>
    </w:p>
    <w:p w14:paraId="37755C18" w14:textId="29B97735" w:rsidR="00600D5A" w:rsidRPr="004D2CED" w:rsidRDefault="00CF41DA" w:rsidP="00DE5CD5">
      <w:pPr>
        <w:spacing w:after="0" w:line="240" w:lineRule="auto"/>
        <w:jc w:val="both"/>
        <w:rPr>
          <w:rFonts w:ascii="Garamond" w:hAnsi="Garamond"/>
          <w:sz w:val="24"/>
          <w:szCs w:val="24"/>
        </w:rPr>
      </w:pPr>
      <w:r w:rsidRPr="004D2CED">
        <w:rPr>
          <w:rFonts w:ascii="Garamond" w:hAnsi="Garamond"/>
          <w:sz w:val="24"/>
          <w:szCs w:val="24"/>
        </w:rPr>
        <w:fldChar w:fldCharType="end"/>
      </w:r>
    </w:p>
    <w:sectPr w:rsidR="00600D5A" w:rsidRPr="004D2C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97B1" w14:textId="77777777" w:rsidR="00AB692D" w:rsidRDefault="00AB692D" w:rsidP="0043336E">
      <w:pPr>
        <w:spacing w:after="0" w:line="240" w:lineRule="auto"/>
      </w:pPr>
      <w:r>
        <w:separator/>
      </w:r>
    </w:p>
  </w:endnote>
  <w:endnote w:type="continuationSeparator" w:id="0">
    <w:p w14:paraId="08171E2F" w14:textId="77777777" w:rsidR="00AB692D" w:rsidRDefault="00AB692D" w:rsidP="0043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82442"/>
      <w:docPartObj>
        <w:docPartGallery w:val="Page Numbers (Bottom of Page)"/>
        <w:docPartUnique/>
      </w:docPartObj>
    </w:sdtPr>
    <w:sdtEndPr>
      <w:rPr>
        <w:noProof/>
      </w:rPr>
    </w:sdtEndPr>
    <w:sdtContent>
      <w:p w14:paraId="3F96E1AC" w14:textId="77777777" w:rsidR="00AB692D" w:rsidRDefault="00AB692D">
        <w:pPr>
          <w:pStyle w:val="Footer"/>
          <w:jc w:val="right"/>
        </w:pPr>
        <w:r>
          <w:fldChar w:fldCharType="begin"/>
        </w:r>
        <w:r>
          <w:instrText xml:space="preserve"> PAGE   \* MERGEFORMAT </w:instrText>
        </w:r>
        <w:r>
          <w:fldChar w:fldCharType="separate"/>
        </w:r>
        <w:r w:rsidR="0003333A">
          <w:rPr>
            <w:noProof/>
          </w:rPr>
          <w:t>1</w:t>
        </w:r>
        <w:r>
          <w:rPr>
            <w:noProof/>
          </w:rPr>
          <w:fldChar w:fldCharType="end"/>
        </w:r>
      </w:p>
    </w:sdtContent>
  </w:sdt>
  <w:p w14:paraId="1A5C5742" w14:textId="77777777" w:rsidR="00AB692D" w:rsidRDefault="00AB69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08562" w14:textId="77777777" w:rsidR="00AB692D" w:rsidRDefault="00AB692D" w:rsidP="0043336E">
      <w:pPr>
        <w:spacing w:after="0" w:line="240" w:lineRule="auto"/>
      </w:pPr>
      <w:r>
        <w:separator/>
      </w:r>
    </w:p>
  </w:footnote>
  <w:footnote w:type="continuationSeparator" w:id="0">
    <w:p w14:paraId="2877913F" w14:textId="77777777" w:rsidR="00AB692D" w:rsidRDefault="00AB692D" w:rsidP="0043336E">
      <w:pPr>
        <w:spacing w:after="0" w:line="240" w:lineRule="auto"/>
      </w:pPr>
      <w:r>
        <w:continuationSeparator/>
      </w:r>
    </w:p>
  </w:footnote>
  <w:footnote w:id="1">
    <w:p w14:paraId="3C533F27" w14:textId="0F0CD64E" w:rsidR="00AB692D" w:rsidRPr="009F6ABE" w:rsidRDefault="00AB692D">
      <w:pPr>
        <w:pStyle w:val="FootnoteText"/>
        <w:rPr>
          <w:lang w:val="en-US"/>
        </w:rPr>
      </w:pPr>
      <w:r>
        <w:rPr>
          <w:rStyle w:val="FootnoteReference"/>
        </w:rPr>
        <w:footnoteRef/>
      </w:r>
      <w:r>
        <w:t xml:space="preserve"> We leave to one side the </w:t>
      </w:r>
      <w:r w:rsidRPr="00D20A02">
        <w:t xml:space="preserve">epistemological debate about whether, by amending neorealism in order to take account of domestic variables, neoclassical realists are promoting a degenerative research paradigm that is incoherent and indistinct </w:t>
      </w:r>
      <w:r w:rsidRPr="00D20A02">
        <w:fldChar w:fldCharType="begin">
          <w:fldData xml:space="preserve">PEVuZE5vdGU+PENpdGU+PEF1dGhvcj5WYXNxdWV6PC9BdXRob3I+PFllYXI+MTk5NzwvWWVhcj48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</w:fldData>
        </w:fldChar>
      </w:r>
      <w:r>
        <w:instrText xml:space="preserve"> ADDIN EN.CITE </w:instrText>
      </w:r>
      <w:r>
        <w:fldChar w:fldCharType="begin">
          <w:fldData xml:space="preserve">PEVuZE5vdGU+PENpdGU+PEF1dGhvcj5WYXNxdWV6PC9BdXRob3I+PFllYXI+MTk5NzwvWWVhcj48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</w:fldData>
        </w:fldChar>
      </w:r>
      <w:r>
        <w:instrText xml:space="preserve"> ADDIN EN.CITE.DATA </w:instrText>
      </w:r>
      <w:r>
        <w:fldChar w:fldCharType="end"/>
      </w:r>
      <w:r w:rsidRPr="00D20A02">
        <w:fldChar w:fldCharType="separate"/>
      </w:r>
      <w:r>
        <w:rPr>
          <w:noProof/>
        </w:rPr>
        <w:t xml:space="preserve">Vasquez, J.A. (1997) 'The Reaslit Paradigm and Degenerative Versus Progressive Research Programs: An Appraisal of Neotraditional Research on Waltz's Balancing Proposition'. </w:t>
      </w:r>
      <w:r w:rsidRPr="00B729EB">
        <w:rPr>
          <w:i/>
          <w:noProof/>
        </w:rPr>
        <w:t>The American Political Science Review</w:t>
      </w:r>
      <w:r>
        <w:rPr>
          <w:noProof/>
        </w:rPr>
        <w:t xml:space="preserve">, </w:t>
      </w:r>
      <w:r w:rsidRPr="00B729EB">
        <w:rPr>
          <w:b/>
          <w:noProof/>
        </w:rPr>
        <w:t>Vol. 91</w:t>
      </w:r>
      <w:r>
        <w:rPr>
          <w:noProof/>
        </w:rPr>
        <w:t xml:space="preserve">, </w:t>
      </w:r>
      <w:r w:rsidRPr="00B729EB">
        <w:rPr>
          <w:b/>
          <w:noProof/>
        </w:rPr>
        <w:t>No. 4</w:t>
      </w:r>
      <w:r>
        <w:rPr>
          <w:noProof/>
        </w:rPr>
        <w:t xml:space="preserve">, Legro, J.W. and Moravcsik, A. (1999) 'Is Anybody Still a Realist?'. </w:t>
      </w:r>
      <w:r w:rsidRPr="00B729EB">
        <w:rPr>
          <w:i/>
          <w:noProof/>
        </w:rPr>
        <w:t>International Security</w:t>
      </w:r>
      <w:r>
        <w:rPr>
          <w:noProof/>
        </w:rPr>
        <w:t xml:space="preserve">, </w:t>
      </w:r>
      <w:r w:rsidRPr="00B729EB">
        <w:rPr>
          <w:b/>
          <w:noProof/>
        </w:rPr>
        <w:t>Vol. 24</w:t>
      </w:r>
      <w:r>
        <w:rPr>
          <w:noProof/>
        </w:rPr>
        <w:t xml:space="preserve">, </w:t>
      </w:r>
      <w:r w:rsidRPr="00B729EB">
        <w:rPr>
          <w:b/>
          <w:noProof/>
        </w:rPr>
        <w:t>No. 2</w:t>
      </w:r>
      <w:r>
        <w:rPr>
          <w:noProof/>
        </w:rPr>
        <w:t>, p.pp. 5-55.</w:t>
      </w:r>
      <w:r w:rsidRPr="00D20A02">
        <w:fldChar w:fldCharType="end"/>
      </w:r>
    </w:p>
  </w:footnote>
  <w:footnote w:id="2">
    <w:p w14:paraId="2359F1EA" w14:textId="26403F84" w:rsidR="00AB692D" w:rsidRDefault="00AB692D">
      <w:pPr>
        <w:pStyle w:val="FootnoteText"/>
      </w:pPr>
      <w:r>
        <w:rPr>
          <w:rStyle w:val="FootnoteReference"/>
        </w:rPr>
        <w:footnoteRef/>
      </w:r>
      <w:r>
        <w:t xml:space="preserve"> We recognise the inchoate nature of neoclassical realism as a “family of theories” rather than a theory. None the less, the family has common </w:t>
      </w:r>
      <w:proofErr w:type="spellStart"/>
      <w:r>
        <w:t>attibutes</w:t>
      </w:r>
      <w:proofErr w:type="spellEnd"/>
      <w:r>
        <w:t xml:space="preserve">. </w:t>
      </w:r>
      <w:proofErr w:type="spellStart"/>
      <w:proofErr w:type="gramStart"/>
      <w:r>
        <w:t>Olnea</w:t>
      </w:r>
      <w:proofErr w:type="spellEnd"/>
      <w:r>
        <w:t xml:space="preserve"> (2012, 139-140).</w:t>
      </w:r>
      <w:proofErr w:type="gramEnd"/>
    </w:p>
  </w:footnote>
  <w:footnote w:id="3">
    <w:p w14:paraId="242F90FC" w14:textId="170F8772" w:rsidR="00AB692D" w:rsidRDefault="00AB692D">
      <w:pPr>
        <w:pStyle w:val="FootnoteText"/>
      </w:pPr>
      <w:r>
        <w:rPr>
          <w:rStyle w:val="FootnoteReference"/>
        </w:rPr>
        <w:footnoteRef/>
      </w:r>
      <w:r>
        <w:t xml:space="preserve"> </w:t>
      </w:r>
      <w:proofErr w:type="spellStart"/>
      <w:r w:rsidRPr="004D2CED">
        <w:rPr>
          <w:rFonts w:ascii="Garamond" w:hAnsi="Garamond"/>
          <w:sz w:val="24"/>
          <w:szCs w:val="24"/>
        </w:rPr>
        <w:t>Zakaria</w:t>
      </w:r>
      <w:proofErr w:type="spellEnd"/>
      <w:r w:rsidRPr="004D2CED">
        <w:rPr>
          <w:rFonts w:ascii="Garamond" w:hAnsi="Garamond"/>
          <w:sz w:val="24"/>
          <w:szCs w:val="24"/>
        </w:rPr>
        <w:t xml:space="preserve"> for a notabl</w:t>
      </w:r>
      <w:r>
        <w:rPr>
          <w:rFonts w:ascii="Garamond" w:hAnsi="Garamond"/>
          <w:sz w:val="24"/>
          <w:szCs w:val="24"/>
        </w:rPr>
        <w:t>e</w:t>
      </w:r>
      <w:r w:rsidRPr="004D2CED">
        <w:rPr>
          <w:rFonts w:ascii="Garamond" w:hAnsi="Garamond"/>
          <w:sz w:val="24"/>
          <w:szCs w:val="24"/>
        </w:rPr>
        <w:t xml:space="preserve"> exception</w:t>
      </w:r>
    </w:p>
  </w:footnote>
  <w:footnote w:id="4">
    <w:p w14:paraId="640A37D6" w14:textId="77777777" w:rsidR="00AB692D" w:rsidRDefault="00AB692D" w:rsidP="008A4144">
      <w:pPr>
        <w:pStyle w:val="FootnoteText"/>
      </w:pPr>
      <w:r>
        <w:rPr>
          <w:rStyle w:val="FootnoteReference"/>
        </w:rPr>
        <w:footnoteRef/>
      </w:r>
      <w:r>
        <w:t xml:space="preserve"> This rationale is evident in the discussion of the neighbourhood in the European Security Strategy of 2003 (EU 2003).</w:t>
      </w:r>
    </w:p>
  </w:footnote>
  <w:footnote w:id="5">
    <w:p w14:paraId="34F70D4D" w14:textId="77777777" w:rsidR="00AB692D" w:rsidRDefault="00AB692D" w:rsidP="005F5D68">
      <w:pPr>
        <w:pStyle w:val="FootnoteText"/>
      </w:pPr>
      <w:r>
        <w:rPr>
          <w:rStyle w:val="FootnoteReference"/>
        </w:rPr>
        <w:footnoteRef/>
      </w:r>
      <w:r>
        <w:t xml:space="preserve"> </w:t>
      </w:r>
      <w:r w:rsidRPr="007740F5">
        <w:rPr>
          <w:rFonts w:ascii="Garamond" w:hAnsi="Garamond"/>
          <w:sz w:val="24"/>
          <w:szCs w:val="24"/>
        </w:rPr>
        <w:t>In this context, it is debatable whether neoclassical realism is a theory, or is a family of theories. (</w:t>
      </w:r>
      <w:proofErr w:type="spellStart"/>
      <w:r w:rsidRPr="007740F5">
        <w:rPr>
          <w:rFonts w:ascii="Garamond" w:hAnsi="Garamond"/>
          <w:sz w:val="24"/>
          <w:szCs w:val="24"/>
        </w:rPr>
        <w:t>Olnea</w:t>
      </w:r>
      <w:proofErr w:type="spellEnd"/>
      <w:r w:rsidRPr="007740F5">
        <w:rPr>
          <w:rFonts w:ascii="Garamond" w:hAnsi="Garamond"/>
          <w:sz w:val="24"/>
          <w:szCs w:val="24"/>
        </w:rPr>
        <w:t>, 2012)</w:t>
      </w:r>
    </w:p>
  </w:footnote>
  <w:footnote w:id="6">
    <w:p w14:paraId="25D26B8E" w14:textId="77777777" w:rsidR="00AB692D" w:rsidRPr="00257CBE" w:rsidRDefault="00AB692D" w:rsidP="005F5D68">
      <w:pPr>
        <w:pStyle w:val="FootnoteText"/>
        <w:rPr>
          <w:rFonts w:ascii="Garamond" w:hAnsi="Garamond"/>
          <w:sz w:val="24"/>
          <w:szCs w:val="24"/>
        </w:rPr>
      </w:pPr>
      <w:r>
        <w:rPr>
          <w:rStyle w:val="FootnoteReference"/>
        </w:rPr>
        <w:footnoteRef/>
      </w:r>
      <w:r>
        <w:t xml:space="preserve"> </w:t>
      </w:r>
      <w:r w:rsidRPr="00257CBE">
        <w:rPr>
          <w:rFonts w:ascii="Garamond" w:hAnsi="Garamond"/>
          <w:sz w:val="24"/>
          <w:szCs w:val="24"/>
        </w:rPr>
        <w:t>[Although we focus on extractive capability, we may explore the ideational element further</w:t>
      </w:r>
      <w:r>
        <w:rPr>
          <w:rFonts w:ascii="Garamond" w:hAnsi="Garamond"/>
          <w:sz w:val="24"/>
          <w:szCs w:val="24"/>
        </w:rPr>
        <w:t xml:space="preserve"> at a later stage</w:t>
      </w:r>
      <w:r w:rsidRPr="00257CBE">
        <w:rPr>
          <w:rFonts w:ascii="Garamond" w:hAnsi="Garamond"/>
          <w:sz w:val="24"/>
          <w:szCs w:val="24"/>
        </w:rPr>
        <w:t>. We acknowledge that the supposed universality of EU models of governance and the economy and their uncritical application to the eastern neighbourhood is a potentially important element of the neoclassical story.]</w:t>
      </w:r>
    </w:p>
  </w:footnote>
  <w:footnote w:id="7">
    <w:p w14:paraId="63B9AF4E" w14:textId="77777777" w:rsidR="00AB692D" w:rsidRDefault="00AB692D" w:rsidP="009161D7">
      <w:pPr>
        <w:pStyle w:val="FootnoteText"/>
      </w:pPr>
      <w:r>
        <w:rPr>
          <w:rStyle w:val="FootnoteReference"/>
        </w:rPr>
        <w:footnoteRef/>
      </w:r>
      <w:r>
        <w:t xml:space="preserve"> Section </w:t>
      </w:r>
      <w:proofErr w:type="gramStart"/>
      <w:r>
        <w:t xml:space="preserve">7.A.iii  </w:t>
      </w:r>
      <w:proofErr w:type="gramEnd"/>
      <w:r>
        <w:fldChar w:fldCharType="begin"/>
      </w:r>
      <w:r>
        <w:instrText xml:space="preserve"> HYPERLINK "http://europa.eu/rapid/press-release_DOC-93-3_en.htm?locale=en" </w:instrText>
      </w:r>
      <w:r>
        <w:fldChar w:fldCharType="separate"/>
      </w:r>
      <w:r w:rsidRPr="002D25D9">
        <w:rPr>
          <w:rStyle w:val="Hyperlink"/>
        </w:rPr>
        <w:t>http://europa.eu/rapid/press-release_DOC-93-3_en.htm?locale=en</w:t>
      </w:r>
      <w:r>
        <w:rPr>
          <w:rStyle w:val="Hyperlink"/>
        </w:rPr>
        <w:fldChar w:fldCharType="end"/>
      </w:r>
      <w:r>
        <w:t xml:space="preserve">. These criteria focused on the former Warsaw Pact countries that were seeking, or had already obtained “Europe agreements.”  </w:t>
      </w:r>
    </w:p>
  </w:footnote>
  <w:footnote w:id="8">
    <w:p w14:paraId="19AD1105" w14:textId="77777777" w:rsidR="00AB692D" w:rsidRDefault="00AB692D" w:rsidP="009161D7">
      <w:pPr>
        <w:pStyle w:val="FootnoteText"/>
      </w:pPr>
      <w:r>
        <w:rPr>
          <w:rStyle w:val="FootnoteReference"/>
        </w:rPr>
        <w:footnoteRef/>
      </w:r>
      <w:r>
        <w:t xml:space="preserve"> “Communication from the Commission to the Council and the European Council: Wider Europe – Neighbourhood: A New Framework for Relations with Our Eastern and Southern Neighbours” (11 March, 2003), p.4. </w:t>
      </w:r>
      <w:hyperlink r:id="rId1" w:history="1">
        <w:r w:rsidRPr="002D25D9">
          <w:rPr>
            <w:rStyle w:val="Hyperlink"/>
          </w:rPr>
          <w:t>http://eeas.europa.eu/enp/pdf/pdf/com03_104_en.pdf</w:t>
        </w:r>
      </w:hyperlink>
      <w:r>
        <w:t>.  For useful background on the neighbourhood policy, see Elisabeth Johansson-</w:t>
      </w:r>
      <w:proofErr w:type="spellStart"/>
      <w:r>
        <w:t>Nogues</w:t>
      </w:r>
      <w:proofErr w:type="spellEnd"/>
      <w:r>
        <w:t xml:space="preserve">, “The EU and Its Neighbourhood: An Overview,” in </w:t>
      </w:r>
      <w:proofErr w:type="spellStart"/>
      <w:r>
        <w:t>Katja</w:t>
      </w:r>
      <w:proofErr w:type="spellEnd"/>
      <w:r>
        <w:t xml:space="preserve"> Weber, Michael E. Smith, and Michael </w:t>
      </w:r>
      <w:proofErr w:type="spellStart"/>
      <w:r>
        <w:t>Baun</w:t>
      </w:r>
      <w:proofErr w:type="spellEnd"/>
      <w:r>
        <w:t>, eds</w:t>
      </w:r>
      <w:proofErr w:type="gramStart"/>
      <w:r>
        <w:t>.,</w:t>
      </w:r>
      <w:proofErr w:type="gramEnd"/>
      <w:r>
        <w:t xml:space="preserve"> </w:t>
      </w:r>
      <w:r>
        <w:rPr>
          <w:i/>
        </w:rPr>
        <w:t>Governing Europe’s Neighbourhood: Partners or Periphery?(Manchester: Manchester University Press, 2007), pp.21-36.</w:t>
      </w:r>
      <w:r>
        <w:t xml:space="preserve"> </w:t>
      </w:r>
    </w:p>
  </w:footnote>
  <w:footnote w:id="9">
    <w:p w14:paraId="52D82D53" w14:textId="703A6D42" w:rsidR="00AB692D" w:rsidRPr="00732356" w:rsidRDefault="00AB692D" w:rsidP="00436670">
      <w:pPr>
        <w:widowControl w:val="0"/>
        <w:autoSpaceDE w:val="0"/>
        <w:autoSpaceDN w:val="0"/>
        <w:adjustRightInd w:val="0"/>
        <w:spacing w:after="0" w:line="240" w:lineRule="auto"/>
        <w:jc w:val="both"/>
        <w:rPr>
          <w:rFonts w:ascii="Garamond" w:hAnsi="Garamond" w:cs="Times New Roman"/>
          <w:sz w:val="24"/>
          <w:szCs w:val="24"/>
          <w:lang w:val="en-US"/>
        </w:rPr>
      </w:pPr>
      <w:r>
        <w:rPr>
          <w:rStyle w:val="FootnoteReference"/>
        </w:rPr>
        <w:footnoteRef/>
      </w:r>
      <w:r>
        <w:t xml:space="preserve"> </w:t>
      </w:r>
      <w:r>
        <w:rPr>
          <w:rFonts w:ascii="Garamond" w:hAnsi="Garamond" w:cs="Times New Roman"/>
          <w:sz w:val="24"/>
          <w:szCs w:val="24"/>
          <w:lang w:val="en-US"/>
        </w:rPr>
        <w:t>S</w:t>
      </w:r>
      <w:r w:rsidRPr="004D2CED">
        <w:rPr>
          <w:rFonts w:ascii="Garamond" w:hAnsi="Garamond" w:cs="Times New Roman"/>
          <w:sz w:val="24"/>
          <w:szCs w:val="24"/>
          <w:lang w:val="en-US"/>
        </w:rPr>
        <w:t>ee Council of the European Union,</w:t>
      </w:r>
      <w:r>
        <w:rPr>
          <w:rFonts w:ascii="Garamond" w:hAnsi="Garamond" w:cs="Times New Roman"/>
          <w:sz w:val="24"/>
          <w:szCs w:val="24"/>
          <w:lang w:val="en-US"/>
        </w:rPr>
        <w:t xml:space="preserve"> </w:t>
      </w:r>
      <w:r w:rsidRPr="004D2CED">
        <w:rPr>
          <w:rFonts w:ascii="Garamond" w:hAnsi="Garamond" w:cs="Times New Roman"/>
          <w:sz w:val="24"/>
          <w:szCs w:val="24"/>
          <w:lang w:val="en-US"/>
        </w:rPr>
        <w:t xml:space="preserve">15917/02, p. 6, available at: </w:t>
      </w:r>
      <w:hyperlink r:id="rId2" w:history="1">
        <w:r w:rsidRPr="00533EE3">
          <w:rPr>
            <w:rStyle w:val="Hyperlink"/>
            <w:rFonts w:ascii="Garamond" w:hAnsi="Garamond" w:cs="Times New Roman"/>
            <w:sz w:val="24"/>
            <w:szCs w:val="24"/>
            <w:lang w:val="en-US"/>
          </w:rPr>
          <w:t>http://ue.eu.int/ueDocs/cms_Data/docs/pressData/en/ec/73842.pdf</w:t>
        </w:r>
      </w:hyperlink>
      <w:proofErr w:type="gramStart"/>
      <w:r w:rsidRPr="004D2CED">
        <w:rPr>
          <w:rFonts w:ascii="Garamond" w:hAnsi="Garamond" w:cs="Times New Roman"/>
          <w:sz w:val="24"/>
          <w:szCs w:val="24"/>
          <w:lang w:val="en-US"/>
        </w:rPr>
        <w:t>,</w:t>
      </w:r>
      <w:proofErr w:type="gramEnd"/>
      <w:r>
        <w:rPr>
          <w:rFonts w:ascii="Garamond" w:hAnsi="Garamond" w:cs="Times New Roman"/>
          <w:sz w:val="24"/>
          <w:szCs w:val="24"/>
          <w:lang w:val="en-US"/>
        </w:rPr>
        <w:t xml:space="preserve"> </w:t>
      </w:r>
      <w:r w:rsidRPr="004D2CED">
        <w:rPr>
          <w:rFonts w:ascii="Garamond" w:hAnsi="Garamond" w:cs="Times New Roman"/>
          <w:sz w:val="24"/>
          <w:szCs w:val="24"/>
          <w:lang w:val="en-US"/>
        </w:rPr>
        <w:t>accessed 16 November 20</w:t>
      </w:r>
      <w:r>
        <w:rPr>
          <w:rFonts w:ascii="Garamond" w:hAnsi="Garamond" w:cs="Times New Roman"/>
          <w:sz w:val="24"/>
          <w:szCs w:val="24"/>
          <w:lang w:val="en-US"/>
        </w:rPr>
        <w:t>15</w:t>
      </w:r>
      <w:r w:rsidRPr="004D2CED">
        <w:rPr>
          <w:rFonts w:ascii="Garamond" w:hAnsi="Garamond" w:cs="Times New Roman"/>
          <w:sz w:val="24"/>
          <w:szCs w:val="24"/>
          <w:lang w:val="en-US"/>
        </w:rPr>
        <w:t>.</w:t>
      </w:r>
    </w:p>
    <w:p w14:paraId="219ABAAB" w14:textId="0FA5486D" w:rsidR="00AB692D" w:rsidRPr="00436670" w:rsidRDefault="00AB692D">
      <w:pPr>
        <w:pStyle w:val="FootnoteText"/>
        <w:rPr>
          <w:lang w:val="en-US"/>
        </w:rPr>
      </w:pPr>
    </w:p>
  </w:footnote>
  <w:footnote w:id="10">
    <w:p w14:paraId="54FC9ED2" w14:textId="77777777" w:rsidR="00AB692D" w:rsidRPr="007B16DC" w:rsidRDefault="00AB692D" w:rsidP="000E1375">
      <w:pPr>
        <w:widowControl w:val="0"/>
        <w:autoSpaceDE w:val="0"/>
        <w:autoSpaceDN w:val="0"/>
        <w:adjustRightInd w:val="0"/>
        <w:spacing w:after="0" w:line="240" w:lineRule="auto"/>
        <w:rPr>
          <w:rFonts w:ascii="Times New Roman" w:hAnsi="Times New Roman" w:cs="Times New Roman"/>
          <w:sz w:val="16"/>
          <w:szCs w:val="16"/>
          <w:lang w:val="en-US"/>
        </w:rPr>
      </w:pPr>
      <w:r>
        <w:rPr>
          <w:rStyle w:val="FootnoteReference"/>
        </w:rPr>
        <w:footnoteRef/>
      </w:r>
      <w:r>
        <w:rPr>
          <w:rFonts w:ascii="Garamond" w:hAnsi="Garamond" w:cs="Times New Roman"/>
          <w:sz w:val="24"/>
          <w:szCs w:val="24"/>
          <w:lang w:val="en-US"/>
        </w:rPr>
        <w:t xml:space="preserve"> </w:t>
      </w:r>
      <w:r w:rsidRPr="007B16DC">
        <w:rPr>
          <w:rFonts w:ascii="Garamond" w:hAnsi="Garamond" w:cs="Times New Roman"/>
          <w:sz w:val="24"/>
          <w:szCs w:val="24"/>
          <w:lang w:val="en-US"/>
        </w:rPr>
        <w:t xml:space="preserve">Russia’s </w:t>
      </w:r>
      <w:proofErr w:type="spellStart"/>
      <w:r w:rsidRPr="007B16DC">
        <w:rPr>
          <w:rFonts w:ascii="Garamond" w:hAnsi="Garamond" w:cs="Times New Roman"/>
          <w:sz w:val="24"/>
          <w:szCs w:val="24"/>
          <w:lang w:val="en-US"/>
        </w:rPr>
        <w:t>Lavrov</w:t>
      </w:r>
      <w:proofErr w:type="spellEnd"/>
      <w:r w:rsidRPr="007B16DC">
        <w:rPr>
          <w:rFonts w:ascii="Garamond" w:hAnsi="Garamond" w:cs="Times New Roman"/>
          <w:sz w:val="24"/>
          <w:szCs w:val="24"/>
          <w:lang w:val="en-US"/>
        </w:rPr>
        <w:t xml:space="preserve"> lashes EU over new “</w:t>
      </w:r>
      <w:proofErr w:type="spellStart"/>
      <w:r w:rsidRPr="007B16DC">
        <w:rPr>
          <w:rFonts w:ascii="Garamond" w:hAnsi="Garamond" w:cs="Times New Roman"/>
          <w:sz w:val="24"/>
          <w:szCs w:val="24"/>
          <w:lang w:val="en-US"/>
        </w:rPr>
        <w:t>EasternPartnership</w:t>
      </w:r>
      <w:proofErr w:type="spellEnd"/>
      <w:r w:rsidRPr="007B16DC">
        <w:rPr>
          <w:rFonts w:ascii="Garamond" w:hAnsi="Garamond" w:cs="Times New Roman"/>
          <w:sz w:val="24"/>
          <w:szCs w:val="24"/>
          <w:lang w:val="en-US"/>
        </w:rPr>
        <w:t xml:space="preserve">”’, </w:t>
      </w:r>
      <w:proofErr w:type="spellStart"/>
      <w:r w:rsidRPr="007B16DC">
        <w:rPr>
          <w:rFonts w:ascii="Garamond" w:hAnsi="Garamond" w:cs="Times New Roman"/>
          <w:sz w:val="24"/>
          <w:szCs w:val="24"/>
          <w:lang w:val="en-US"/>
        </w:rPr>
        <w:t>EUbusiness</w:t>
      </w:r>
      <w:proofErr w:type="spellEnd"/>
      <w:r w:rsidRPr="007B16DC">
        <w:rPr>
          <w:rFonts w:ascii="Garamond" w:hAnsi="Garamond" w:cs="Times New Roman"/>
          <w:sz w:val="24"/>
          <w:szCs w:val="24"/>
          <w:lang w:val="en-US"/>
        </w:rPr>
        <w:t>, 22 March 2009.</w:t>
      </w:r>
    </w:p>
  </w:footnote>
  <w:footnote w:id="11">
    <w:p w14:paraId="779DA7DD" w14:textId="77777777" w:rsidR="00AB692D" w:rsidRDefault="00AB692D" w:rsidP="009161D7">
      <w:pPr>
        <w:pStyle w:val="FootnoteText"/>
      </w:pPr>
      <w:r>
        <w:rPr>
          <w:rStyle w:val="FootnoteReference"/>
        </w:rPr>
        <w:footnoteRef/>
      </w:r>
      <w:r>
        <w:t xml:space="preserve"> </w:t>
      </w:r>
      <w:proofErr w:type="gramStart"/>
      <w:r w:rsidRPr="000D2A5A">
        <w:rPr>
          <w:rFonts w:ascii="Garamond" w:hAnsi="Garamond"/>
          <w:sz w:val="24"/>
          <w:szCs w:val="24"/>
        </w:rPr>
        <w:t>From World Bank and Eurostat data.</w:t>
      </w:r>
      <w:proofErr w:type="gramEnd"/>
      <w:r w:rsidRPr="000D2A5A">
        <w:rPr>
          <w:rFonts w:ascii="Garamond" w:hAnsi="Garamond"/>
          <w:sz w:val="24"/>
          <w:szCs w:val="24"/>
        </w:rPr>
        <w:t xml:space="preserve"> See:  </w:t>
      </w:r>
      <w:hyperlink r:id="rId3" w:history="1">
        <w:r w:rsidRPr="000D2A5A">
          <w:rPr>
            <w:rStyle w:val="Hyperlink"/>
            <w:rFonts w:ascii="Garamond" w:hAnsi="Garamond"/>
            <w:sz w:val="24"/>
            <w:szCs w:val="24"/>
          </w:rPr>
          <w:t>http://data.worldbank.org/country/russian-federation</w:t>
        </w:r>
      </w:hyperlink>
      <w:r w:rsidRPr="000D2A5A">
        <w:rPr>
          <w:rFonts w:ascii="Garamond" w:hAnsi="Garamond"/>
          <w:sz w:val="24"/>
          <w:szCs w:val="24"/>
        </w:rPr>
        <w:t xml:space="preserve">; </w:t>
      </w:r>
      <w:hyperlink r:id="rId4" w:history="1">
        <w:r w:rsidRPr="000D2A5A">
          <w:rPr>
            <w:rStyle w:val="Hyperlink"/>
            <w:rFonts w:ascii="Garamond" w:hAnsi="Garamond"/>
            <w:sz w:val="24"/>
            <w:szCs w:val="24"/>
          </w:rPr>
          <w:t>http://databank.worldbank.org/data/download/GDP.pdf</w:t>
        </w:r>
      </w:hyperlink>
      <w:proofErr w:type="gramStart"/>
      <w:r w:rsidRPr="000D2A5A">
        <w:rPr>
          <w:rFonts w:ascii="Garamond" w:hAnsi="Garamond"/>
          <w:sz w:val="24"/>
          <w:szCs w:val="24"/>
        </w:rPr>
        <w:t xml:space="preserve">;  </w:t>
      </w:r>
      <w:proofErr w:type="gramEnd"/>
      <w:hyperlink r:id="rId5" w:history="1">
        <w:r w:rsidRPr="000D2A5A">
          <w:rPr>
            <w:rStyle w:val="Hyperlink"/>
            <w:rFonts w:ascii="Garamond" w:hAnsi="Garamond"/>
            <w:sz w:val="24"/>
            <w:szCs w:val="24"/>
          </w:rPr>
          <w:t>http://epp.eurostat.ec.europa.eu/statistics_explained/index.php?title=File:GDP_at_current_market_prices,_2001,_2010_and_2011.png&amp;filetimestamp=20121204113534</w:t>
        </w:r>
      </w:hyperlink>
      <w:r w:rsidRPr="000D2A5A">
        <w:rPr>
          <w:rFonts w:ascii="Garamond" w:hAnsi="Garamond"/>
          <w:sz w:val="24"/>
          <w:szCs w:val="24"/>
        </w:rPr>
        <w:t xml:space="preserve">. </w:t>
      </w:r>
    </w:p>
  </w:footnote>
  <w:footnote w:id="12">
    <w:p w14:paraId="763DCB95" w14:textId="0E695C09" w:rsidR="00AB692D" w:rsidRDefault="00AB692D" w:rsidP="009161D7">
      <w:pPr>
        <w:pStyle w:val="FootnoteText"/>
      </w:pPr>
      <w:r>
        <w:rPr>
          <w:rStyle w:val="FootnoteReference"/>
        </w:rPr>
        <w:footnoteRef/>
      </w:r>
      <w:r>
        <w:t xml:space="preserve"> </w:t>
      </w:r>
      <w:r w:rsidRPr="000D2A5A">
        <w:rPr>
          <w:rFonts w:ascii="Garamond" w:hAnsi="Garamond"/>
          <w:sz w:val="24"/>
          <w:szCs w:val="24"/>
        </w:rPr>
        <w:t>For example, see Reitman (2013) cites the protests in Kyiv during and after the Vilnius Summit as evidence of the strength of European soft power.</w:t>
      </w:r>
    </w:p>
  </w:footnote>
  <w:footnote w:id="13">
    <w:p w14:paraId="71F2925B" w14:textId="77777777" w:rsidR="00AB692D" w:rsidRDefault="00AB692D" w:rsidP="00755401">
      <w:pPr>
        <w:pStyle w:val="FootnoteText"/>
      </w:pPr>
      <w:r>
        <w:rPr>
          <w:rStyle w:val="FootnoteReference"/>
        </w:rPr>
        <w:footnoteRef/>
      </w:r>
      <w:r>
        <w:t xml:space="preserve"> Vladimir Putin, “Speech at the Munich Conference on Security Policy, </w:t>
      </w:r>
      <w:proofErr w:type="spellStart"/>
      <w:r>
        <w:t>Vehrkunde</w:t>
      </w:r>
      <w:proofErr w:type="spellEnd"/>
      <w:r>
        <w:t>” (14 February 2007).</w:t>
      </w:r>
    </w:p>
  </w:footnote>
  <w:footnote w:id="14">
    <w:p w14:paraId="01E5B00A" w14:textId="77777777" w:rsidR="00AB692D" w:rsidRPr="004A2BDC" w:rsidRDefault="00AB692D" w:rsidP="00755401">
      <w:pPr>
        <w:pStyle w:val="FootnoteText"/>
      </w:pPr>
      <w:r>
        <w:rPr>
          <w:rStyle w:val="FootnoteReference"/>
        </w:rPr>
        <w:footnoteRef/>
      </w:r>
      <w:r>
        <w:t xml:space="preserve"> As Polish Foreign Minister </w:t>
      </w:r>
      <w:proofErr w:type="spellStart"/>
      <w:r>
        <w:t>Radek</w:t>
      </w:r>
      <w:proofErr w:type="spellEnd"/>
      <w:r>
        <w:t xml:space="preserve"> </w:t>
      </w:r>
      <w:proofErr w:type="spellStart"/>
      <w:r>
        <w:t>Sikorski</w:t>
      </w:r>
      <w:proofErr w:type="spellEnd"/>
      <w:r>
        <w:t xml:space="preserve"> suggested: “In 2008, Vladimir Putin signalled Russia would not allow countries such as Ukraine or Georgia to join NATO, but EU integration was not a problem.” Neil Buckley, “EU Puts Brave Face on ‘Eastern Partnership’,” </w:t>
      </w:r>
      <w:r>
        <w:rPr>
          <w:i/>
        </w:rPr>
        <w:t xml:space="preserve">Financial Times </w:t>
      </w:r>
      <w:r>
        <w:t>(28 November,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07D0"/>
    <w:multiLevelType w:val="hybridMultilevel"/>
    <w:tmpl w:val="149C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mmon Market Stud Copy&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wvztdvffv9xyevzriprptufaxee5rp0559&quot;&gt;anand-Saved-Saved-Saved&lt;record-ids&gt;&lt;item&gt;190&lt;/item&gt;&lt;item&gt;774&lt;/item&gt;&lt;item&gt;775&lt;/item&gt;&lt;item&gt;776&lt;/item&gt;&lt;item&gt;777&lt;/item&gt;&lt;item&gt;940&lt;/item&gt;&lt;item&gt;1927&lt;/item&gt;&lt;item&gt;2234&lt;/item&gt;&lt;item&gt;2260&lt;/item&gt;&lt;item&gt;4131&lt;/item&gt;&lt;item&gt;4218&lt;/item&gt;&lt;item&gt;4219&lt;/item&gt;&lt;item&gt;4220&lt;/item&gt;&lt;item&gt;4221&lt;/item&gt;&lt;item&gt;4223&lt;/item&gt;&lt;item&gt;4225&lt;/item&gt;&lt;item&gt;4228&lt;/item&gt;&lt;item&gt;4229&lt;/item&gt;&lt;item&gt;4230&lt;/item&gt;&lt;item&gt;4231&lt;/item&gt;&lt;item&gt;4232&lt;/item&gt;&lt;item&gt;4233&lt;/item&gt;&lt;item&gt;4234&lt;/item&gt;&lt;item&gt;4235&lt;/item&gt;&lt;item&gt;4238&lt;/item&gt;&lt;item&gt;4240&lt;/item&gt;&lt;item&gt;4241&lt;/item&gt;&lt;item&gt;4243&lt;/item&gt;&lt;item&gt;4244&lt;/item&gt;&lt;item&gt;4245&lt;/item&gt;&lt;item&gt;4246&lt;/item&gt;&lt;item&gt;4248&lt;/item&gt;&lt;item&gt;4249&lt;/item&gt;&lt;item&gt;4250&lt;/item&gt;&lt;item&gt;4251&lt;/item&gt;&lt;item&gt;4252&lt;/item&gt;&lt;item&gt;4253&lt;/item&gt;&lt;/record-ids&gt;&lt;/item&gt;&lt;/Libraries&gt;"/>
  </w:docVars>
  <w:rsids>
    <w:rsidRoot w:val="004755FA"/>
    <w:rsid w:val="000003EC"/>
    <w:rsid w:val="0003333A"/>
    <w:rsid w:val="0003743B"/>
    <w:rsid w:val="00037D4F"/>
    <w:rsid w:val="0004074E"/>
    <w:rsid w:val="00050EE1"/>
    <w:rsid w:val="00065A1B"/>
    <w:rsid w:val="0007140B"/>
    <w:rsid w:val="00085D70"/>
    <w:rsid w:val="00090A59"/>
    <w:rsid w:val="00094AE0"/>
    <w:rsid w:val="000A6F0C"/>
    <w:rsid w:val="000B0724"/>
    <w:rsid w:val="000B252F"/>
    <w:rsid w:val="000B5CB1"/>
    <w:rsid w:val="000C2055"/>
    <w:rsid w:val="000C6BF7"/>
    <w:rsid w:val="000C72D4"/>
    <w:rsid w:val="000D0623"/>
    <w:rsid w:val="000D2A5A"/>
    <w:rsid w:val="000E1375"/>
    <w:rsid w:val="000E1961"/>
    <w:rsid w:val="000F1F3C"/>
    <w:rsid w:val="00103E18"/>
    <w:rsid w:val="00104BC1"/>
    <w:rsid w:val="00105C21"/>
    <w:rsid w:val="001076A0"/>
    <w:rsid w:val="00112D0C"/>
    <w:rsid w:val="0011623A"/>
    <w:rsid w:val="0012692C"/>
    <w:rsid w:val="00132D7A"/>
    <w:rsid w:val="00151F3D"/>
    <w:rsid w:val="00155748"/>
    <w:rsid w:val="00166D4B"/>
    <w:rsid w:val="0017369B"/>
    <w:rsid w:val="0017644A"/>
    <w:rsid w:val="00192E5C"/>
    <w:rsid w:val="001A39BB"/>
    <w:rsid w:val="001A4CDD"/>
    <w:rsid w:val="001B0681"/>
    <w:rsid w:val="001B4836"/>
    <w:rsid w:val="001C14C4"/>
    <w:rsid w:val="001E7878"/>
    <w:rsid w:val="001F3373"/>
    <w:rsid w:val="00223147"/>
    <w:rsid w:val="002268E5"/>
    <w:rsid w:val="00236DAF"/>
    <w:rsid w:val="00245285"/>
    <w:rsid w:val="00250DE2"/>
    <w:rsid w:val="00257CBE"/>
    <w:rsid w:val="002617EA"/>
    <w:rsid w:val="00265A25"/>
    <w:rsid w:val="00265AA6"/>
    <w:rsid w:val="00272176"/>
    <w:rsid w:val="002746ED"/>
    <w:rsid w:val="00280480"/>
    <w:rsid w:val="0028169D"/>
    <w:rsid w:val="00286BEE"/>
    <w:rsid w:val="00295919"/>
    <w:rsid w:val="002A03D6"/>
    <w:rsid w:val="002A2A16"/>
    <w:rsid w:val="002A5AF4"/>
    <w:rsid w:val="002C0D94"/>
    <w:rsid w:val="002C6243"/>
    <w:rsid w:val="002C7BE0"/>
    <w:rsid w:val="002D2A8B"/>
    <w:rsid w:val="002E4415"/>
    <w:rsid w:val="002F21F5"/>
    <w:rsid w:val="003160D8"/>
    <w:rsid w:val="0032798D"/>
    <w:rsid w:val="00327F61"/>
    <w:rsid w:val="00333372"/>
    <w:rsid w:val="00340126"/>
    <w:rsid w:val="00340926"/>
    <w:rsid w:val="00343836"/>
    <w:rsid w:val="00344E26"/>
    <w:rsid w:val="00346879"/>
    <w:rsid w:val="00356AE8"/>
    <w:rsid w:val="003720C2"/>
    <w:rsid w:val="00374A7E"/>
    <w:rsid w:val="00381A21"/>
    <w:rsid w:val="003A6219"/>
    <w:rsid w:val="003B2A94"/>
    <w:rsid w:val="003B540A"/>
    <w:rsid w:val="003B6AE9"/>
    <w:rsid w:val="003D68F1"/>
    <w:rsid w:val="003F04FD"/>
    <w:rsid w:val="004068EB"/>
    <w:rsid w:val="004214E2"/>
    <w:rsid w:val="00424297"/>
    <w:rsid w:val="0043336E"/>
    <w:rsid w:val="00436670"/>
    <w:rsid w:val="00441134"/>
    <w:rsid w:val="00451212"/>
    <w:rsid w:val="00455E64"/>
    <w:rsid w:val="00455FA8"/>
    <w:rsid w:val="00456D29"/>
    <w:rsid w:val="00465CFD"/>
    <w:rsid w:val="004755FA"/>
    <w:rsid w:val="00480A3D"/>
    <w:rsid w:val="00492A55"/>
    <w:rsid w:val="004A017D"/>
    <w:rsid w:val="004A01E4"/>
    <w:rsid w:val="004A069B"/>
    <w:rsid w:val="004A2BB7"/>
    <w:rsid w:val="004A2BDC"/>
    <w:rsid w:val="004A3C1B"/>
    <w:rsid w:val="004A3F42"/>
    <w:rsid w:val="004B2107"/>
    <w:rsid w:val="004D2CED"/>
    <w:rsid w:val="004D3235"/>
    <w:rsid w:val="0050230C"/>
    <w:rsid w:val="00510FC7"/>
    <w:rsid w:val="0051554E"/>
    <w:rsid w:val="00533B66"/>
    <w:rsid w:val="00534A7A"/>
    <w:rsid w:val="00562791"/>
    <w:rsid w:val="0056486E"/>
    <w:rsid w:val="00574481"/>
    <w:rsid w:val="005930F3"/>
    <w:rsid w:val="00595E95"/>
    <w:rsid w:val="005B235E"/>
    <w:rsid w:val="005B3E4C"/>
    <w:rsid w:val="005B7C50"/>
    <w:rsid w:val="005E4BF3"/>
    <w:rsid w:val="005F144C"/>
    <w:rsid w:val="005F36F2"/>
    <w:rsid w:val="005F5D0D"/>
    <w:rsid w:val="005F5D68"/>
    <w:rsid w:val="005F6F02"/>
    <w:rsid w:val="00600D5A"/>
    <w:rsid w:val="006011E1"/>
    <w:rsid w:val="006051A9"/>
    <w:rsid w:val="00626934"/>
    <w:rsid w:val="00642D97"/>
    <w:rsid w:val="00647997"/>
    <w:rsid w:val="006500FD"/>
    <w:rsid w:val="006512C3"/>
    <w:rsid w:val="0065239C"/>
    <w:rsid w:val="00697A69"/>
    <w:rsid w:val="006A3D93"/>
    <w:rsid w:val="006A6112"/>
    <w:rsid w:val="006B35EA"/>
    <w:rsid w:val="006C2CAE"/>
    <w:rsid w:val="006D343A"/>
    <w:rsid w:val="006E1045"/>
    <w:rsid w:val="006E5691"/>
    <w:rsid w:val="006F263C"/>
    <w:rsid w:val="006F7991"/>
    <w:rsid w:val="00702731"/>
    <w:rsid w:val="00713851"/>
    <w:rsid w:val="0072288A"/>
    <w:rsid w:val="00735583"/>
    <w:rsid w:val="00755401"/>
    <w:rsid w:val="0075625D"/>
    <w:rsid w:val="00757CC4"/>
    <w:rsid w:val="007629A0"/>
    <w:rsid w:val="00770B4D"/>
    <w:rsid w:val="007740F5"/>
    <w:rsid w:val="00787E57"/>
    <w:rsid w:val="00794725"/>
    <w:rsid w:val="00795E48"/>
    <w:rsid w:val="007A1473"/>
    <w:rsid w:val="007A73BC"/>
    <w:rsid w:val="007B16DC"/>
    <w:rsid w:val="007B1AC1"/>
    <w:rsid w:val="007B33A6"/>
    <w:rsid w:val="007B6DB3"/>
    <w:rsid w:val="007C52DF"/>
    <w:rsid w:val="007C5370"/>
    <w:rsid w:val="007D0335"/>
    <w:rsid w:val="007E521B"/>
    <w:rsid w:val="007F19EE"/>
    <w:rsid w:val="007F3B44"/>
    <w:rsid w:val="00807D0F"/>
    <w:rsid w:val="0081315F"/>
    <w:rsid w:val="008155A7"/>
    <w:rsid w:val="0081739E"/>
    <w:rsid w:val="00822385"/>
    <w:rsid w:val="0082321E"/>
    <w:rsid w:val="00823570"/>
    <w:rsid w:val="008353EA"/>
    <w:rsid w:val="0083690E"/>
    <w:rsid w:val="00841D99"/>
    <w:rsid w:val="00846158"/>
    <w:rsid w:val="00851EA7"/>
    <w:rsid w:val="00856CE0"/>
    <w:rsid w:val="008660CE"/>
    <w:rsid w:val="0089457A"/>
    <w:rsid w:val="008A4144"/>
    <w:rsid w:val="008A50A0"/>
    <w:rsid w:val="008A7A3D"/>
    <w:rsid w:val="008D44B9"/>
    <w:rsid w:val="008F11EF"/>
    <w:rsid w:val="0090581C"/>
    <w:rsid w:val="00911D6B"/>
    <w:rsid w:val="0091421A"/>
    <w:rsid w:val="00915B0A"/>
    <w:rsid w:val="009161D7"/>
    <w:rsid w:val="00920D1D"/>
    <w:rsid w:val="00921DDE"/>
    <w:rsid w:val="00936213"/>
    <w:rsid w:val="009470E2"/>
    <w:rsid w:val="00966A57"/>
    <w:rsid w:val="0097328F"/>
    <w:rsid w:val="00997B8E"/>
    <w:rsid w:val="009B3378"/>
    <w:rsid w:val="009C5054"/>
    <w:rsid w:val="009C7526"/>
    <w:rsid w:val="009D4AD7"/>
    <w:rsid w:val="009E1F17"/>
    <w:rsid w:val="009F6ABE"/>
    <w:rsid w:val="00A0415D"/>
    <w:rsid w:val="00A25F18"/>
    <w:rsid w:val="00A27E9E"/>
    <w:rsid w:val="00A34B2C"/>
    <w:rsid w:val="00A52D0F"/>
    <w:rsid w:val="00A53852"/>
    <w:rsid w:val="00A60499"/>
    <w:rsid w:val="00A675F6"/>
    <w:rsid w:val="00A74AB5"/>
    <w:rsid w:val="00A84306"/>
    <w:rsid w:val="00A90AF0"/>
    <w:rsid w:val="00A94BBD"/>
    <w:rsid w:val="00AA1DEA"/>
    <w:rsid w:val="00AA277E"/>
    <w:rsid w:val="00AA402D"/>
    <w:rsid w:val="00AB20C9"/>
    <w:rsid w:val="00AB2840"/>
    <w:rsid w:val="00AB692D"/>
    <w:rsid w:val="00AB6BBB"/>
    <w:rsid w:val="00AC3CC6"/>
    <w:rsid w:val="00AC79C1"/>
    <w:rsid w:val="00AC7A1C"/>
    <w:rsid w:val="00AD0091"/>
    <w:rsid w:val="00AD0283"/>
    <w:rsid w:val="00AF0CB1"/>
    <w:rsid w:val="00AF64D8"/>
    <w:rsid w:val="00B057F8"/>
    <w:rsid w:val="00B15AE1"/>
    <w:rsid w:val="00B22791"/>
    <w:rsid w:val="00B327EF"/>
    <w:rsid w:val="00B32EDE"/>
    <w:rsid w:val="00B560DE"/>
    <w:rsid w:val="00B729EB"/>
    <w:rsid w:val="00B83964"/>
    <w:rsid w:val="00B95212"/>
    <w:rsid w:val="00B977FA"/>
    <w:rsid w:val="00BA3102"/>
    <w:rsid w:val="00BA4E2C"/>
    <w:rsid w:val="00BB124B"/>
    <w:rsid w:val="00BB2F9C"/>
    <w:rsid w:val="00BB4CEF"/>
    <w:rsid w:val="00BC1034"/>
    <w:rsid w:val="00BC1E0B"/>
    <w:rsid w:val="00BC6C38"/>
    <w:rsid w:val="00BE164B"/>
    <w:rsid w:val="00C0410A"/>
    <w:rsid w:val="00C126F2"/>
    <w:rsid w:val="00C131FA"/>
    <w:rsid w:val="00C17103"/>
    <w:rsid w:val="00C25E09"/>
    <w:rsid w:val="00C26A3B"/>
    <w:rsid w:val="00C324F3"/>
    <w:rsid w:val="00C400CB"/>
    <w:rsid w:val="00C535A5"/>
    <w:rsid w:val="00C53B3C"/>
    <w:rsid w:val="00C54329"/>
    <w:rsid w:val="00C7338F"/>
    <w:rsid w:val="00C80169"/>
    <w:rsid w:val="00C846E7"/>
    <w:rsid w:val="00C86304"/>
    <w:rsid w:val="00C926D4"/>
    <w:rsid w:val="00C96926"/>
    <w:rsid w:val="00CD2C3A"/>
    <w:rsid w:val="00CE0EDF"/>
    <w:rsid w:val="00CE4154"/>
    <w:rsid w:val="00CE4CDB"/>
    <w:rsid w:val="00CF41DA"/>
    <w:rsid w:val="00D1008B"/>
    <w:rsid w:val="00D20A02"/>
    <w:rsid w:val="00D22E5A"/>
    <w:rsid w:val="00D37FA3"/>
    <w:rsid w:val="00D558E0"/>
    <w:rsid w:val="00D67410"/>
    <w:rsid w:val="00D70F71"/>
    <w:rsid w:val="00D76204"/>
    <w:rsid w:val="00D82164"/>
    <w:rsid w:val="00D87246"/>
    <w:rsid w:val="00D872F4"/>
    <w:rsid w:val="00D91B44"/>
    <w:rsid w:val="00D93387"/>
    <w:rsid w:val="00DB4453"/>
    <w:rsid w:val="00DC4B21"/>
    <w:rsid w:val="00DD37BF"/>
    <w:rsid w:val="00DD4570"/>
    <w:rsid w:val="00DD668F"/>
    <w:rsid w:val="00DE5CD5"/>
    <w:rsid w:val="00DF7ACE"/>
    <w:rsid w:val="00DF7D45"/>
    <w:rsid w:val="00E06D04"/>
    <w:rsid w:val="00E146F6"/>
    <w:rsid w:val="00E15D72"/>
    <w:rsid w:val="00E252F6"/>
    <w:rsid w:val="00E409B3"/>
    <w:rsid w:val="00E414B6"/>
    <w:rsid w:val="00E47FE4"/>
    <w:rsid w:val="00E758DF"/>
    <w:rsid w:val="00E86B92"/>
    <w:rsid w:val="00E96B9B"/>
    <w:rsid w:val="00EA1F2E"/>
    <w:rsid w:val="00EA5652"/>
    <w:rsid w:val="00EA5E99"/>
    <w:rsid w:val="00EA78F3"/>
    <w:rsid w:val="00EB6C30"/>
    <w:rsid w:val="00EE16F1"/>
    <w:rsid w:val="00EE3E18"/>
    <w:rsid w:val="00F042E4"/>
    <w:rsid w:val="00F05F75"/>
    <w:rsid w:val="00F13C4E"/>
    <w:rsid w:val="00F14B00"/>
    <w:rsid w:val="00F262F6"/>
    <w:rsid w:val="00F541C4"/>
    <w:rsid w:val="00F55167"/>
    <w:rsid w:val="00F663E9"/>
    <w:rsid w:val="00F721D9"/>
    <w:rsid w:val="00F75E67"/>
    <w:rsid w:val="00F76ED6"/>
    <w:rsid w:val="00F76F2E"/>
    <w:rsid w:val="00F92A5F"/>
    <w:rsid w:val="00FA18D8"/>
    <w:rsid w:val="00FA3431"/>
    <w:rsid w:val="00FA7E60"/>
    <w:rsid w:val="00FB3462"/>
    <w:rsid w:val="00FB5E29"/>
    <w:rsid w:val="00FB62D1"/>
    <w:rsid w:val="00FC1C86"/>
    <w:rsid w:val="00FC701F"/>
    <w:rsid w:val="00FF0FAF"/>
    <w:rsid w:val="00FF7A61"/>
    <w:rsid w:val="00FF7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D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6E"/>
  </w:style>
  <w:style w:type="paragraph" w:styleId="Footer">
    <w:name w:val="footer"/>
    <w:basedOn w:val="Normal"/>
    <w:link w:val="FooterChar"/>
    <w:uiPriority w:val="99"/>
    <w:unhideWhenUsed/>
    <w:rsid w:val="0043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6E"/>
  </w:style>
  <w:style w:type="paragraph" w:styleId="FootnoteText">
    <w:name w:val="footnote text"/>
    <w:basedOn w:val="Normal"/>
    <w:link w:val="FootnoteTextChar"/>
    <w:uiPriority w:val="99"/>
    <w:unhideWhenUsed/>
    <w:rsid w:val="008A50A0"/>
    <w:pPr>
      <w:spacing w:after="0" w:line="240" w:lineRule="auto"/>
    </w:pPr>
    <w:rPr>
      <w:sz w:val="20"/>
      <w:szCs w:val="20"/>
    </w:rPr>
  </w:style>
  <w:style w:type="character" w:customStyle="1" w:styleId="FootnoteTextChar">
    <w:name w:val="Footnote Text Char"/>
    <w:basedOn w:val="DefaultParagraphFont"/>
    <w:link w:val="FootnoteText"/>
    <w:uiPriority w:val="99"/>
    <w:rsid w:val="008A50A0"/>
    <w:rPr>
      <w:sz w:val="20"/>
      <w:szCs w:val="20"/>
    </w:rPr>
  </w:style>
  <w:style w:type="character" w:styleId="FootnoteReference">
    <w:name w:val="footnote reference"/>
    <w:basedOn w:val="DefaultParagraphFont"/>
    <w:uiPriority w:val="99"/>
    <w:unhideWhenUsed/>
    <w:rsid w:val="008A50A0"/>
    <w:rPr>
      <w:vertAlign w:val="superscript"/>
    </w:rPr>
  </w:style>
  <w:style w:type="character" w:styleId="Hyperlink">
    <w:name w:val="Hyperlink"/>
    <w:basedOn w:val="DefaultParagraphFont"/>
    <w:uiPriority w:val="99"/>
    <w:unhideWhenUsed/>
    <w:rsid w:val="00C25E09"/>
    <w:rPr>
      <w:color w:val="0000FF" w:themeColor="hyperlink"/>
      <w:u w:val="single"/>
    </w:rPr>
  </w:style>
  <w:style w:type="paragraph" w:customStyle="1" w:styleId="EndNoteBibliographyTitle">
    <w:name w:val="EndNote Bibliography Title"/>
    <w:basedOn w:val="Normal"/>
    <w:rsid w:val="00CF41DA"/>
    <w:pPr>
      <w:spacing w:after="0"/>
      <w:jc w:val="center"/>
    </w:pPr>
    <w:rPr>
      <w:rFonts w:ascii="Calibri" w:hAnsi="Calibri"/>
      <w:lang w:val="en-US"/>
    </w:rPr>
  </w:style>
  <w:style w:type="paragraph" w:customStyle="1" w:styleId="EndNoteBibliography">
    <w:name w:val="EndNote Bibliography"/>
    <w:basedOn w:val="Normal"/>
    <w:rsid w:val="00CF41DA"/>
    <w:pPr>
      <w:spacing w:line="240" w:lineRule="auto"/>
    </w:pPr>
    <w:rPr>
      <w:rFonts w:ascii="Calibri" w:hAnsi="Calibri"/>
      <w:lang w:val="en-US"/>
    </w:rPr>
  </w:style>
  <w:style w:type="character" w:styleId="CommentReference">
    <w:name w:val="annotation reference"/>
    <w:basedOn w:val="DefaultParagraphFont"/>
    <w:uiPriority w:val="99"/>
    <w:semiHidden/>
    <w:unhideWhenUsed/>
    <w:rsid w:val="00DD668F"/>
    <w:rPr>
      <w:sz w:val="16"/>
      <w:szCs w:val="16"/>
    </w:rPr>
  </w:style>
  <w:style w:type="paragraph" w:styleId="CommentText">
    <w:name w:val="annotation text"/>
    <w:basedOn w:val="Normal"/>
    <w:link w:val="CommentTextChar"/>
    <w:uiPriority w:val="99"/>
    <w:semiHidden/>
    <w:unhideWhenUsed/>
    <w:rsid w:val="00DD668F"/>
    <w:pPr>
      <w:spacing w:line="240" w:lineRule="auto"/>
    </w:pPr>
    <w:rPr>
      <w:sz w:val="20"/>
      <w:szCs w:val="20"/>
    </w:rPr>
  </w:style>
  <w:style w:type="character" w:customStyle="1" w:styleId="CommentTextChar">
    <w:name w:val="Comment Text Char"/>
    <w:basedOn w:val="DefaultParagraphFont"/>
    <w:link w:val="CommentText"/>
    <w:uiPriority w:val="99"/>
    <w:semiHidden/>
    <w:rsid w:val="00DD668F"/>
    <w:rPr>
      <w:sz w:val="20"/>
      <w:szCs w:val="20"/>
    </w:rPr>
  </w:style>
  <w:style w:type="paragraph" w:styleId="CommentSubject">
    <w:name w:val="annotation subject"/>
    <w:basedOn w:val="CommentText"/>
    <w:next w:val="CommentText"/>
    <w:link w:val="CommentSubjectChar"/>
    <w:uiPriority w:val="99"/>
    <w:semiHidden/>
    <w:unhideWhenUsed/>
    <w:rsid w:val="00DD668F"/>
    <w:rPr>
      <w:b/>
      <w:bCs/>
    </w:rPr>
  </w:style>
  <w:style w:type="character" w:customStyle="1" w:styleId="CommentSubjectChar">
    <w:name w:val="Comment Subject Char"/>
    <w:basedOn w:val="CommentTextChar"/>
    <w:link w:val="CommentSubject"/>
    <w:uiPriority w:val="99"/>
    <w:semiHidden/>
    <w:rsid w:val="00DD668F"/>
    <w:rPr>
      <w:b/>
      <w:bCs/>
      <w:sz w:val="20"/>
      <w:szCs w:val="20"/>
    </w:rPr>
  </w:style>
  <w:style w:type="paragraph" w:styleId="BalloonText">
    <w:name w:val="Balloon Text"/>
    <w:basedOn w:val="Normal"/>
    <w:link w:val="BalloonTextChar"/>
    <w:uiPriority w:val="99"/>
    <w:semiHidden/>
    <w:unhideWhenUsed/>
    <w:rsid w:val="00DD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8F"/>
    <w:rPr>
      <w:rFonts w:ascii="Tahoma" w:hAnsi="Tahoma" w:cs="Tahoma"/>
      <w:sz w:val="16"/>
      <w:szCs w:val="16"/>
    </w:rPr>
  </w:style>
  <w:style w:type="character" w:customStyle="1" w:styleId="A6">
    <w:name w:val="A6"/>
    <w:uiPriority w:val="99"/>
    <w:rsid w:val="00424297"/>
    <w:rPr>
      <w:color w:val="000000"/>
      <w:sz w:val="11"/>
      <w:szCs w:val="11"/>
    </w:rPr>
  </w:style>
  <w:style w:type="paragraph" w:styleId="NoSpacing">
    <w:name w:val="No Spacing"/>
    <w:uiPriority w:val="1"/>
    <w:qFormat/>
    <w:rsid w:val="00851EA7"/>
    <w:pPr>
      <w:spacing w:after="0" w:line="240" w:lineRule="auto"/>
    </w:pPr>
  </w:style>
  <w:style w:type="paragraph" w:styleId="ListParagraph">
    <w:name w:val="List Paragraph"/>
    <w:basedOn w:val="Normal"/>
    <w:uiPriority w:val="34"/>
    <w:qFormat/>
    <w:rsid w:val="007740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6E"/>
  </w:style>
  <w:style w:type="paragraph" w:styleId="Footer">
    <w:name w:val="footer"/>
    <w:basedOn w:val="Normal"/>
    <w:link w:val="FooterChar"/>
    <w:uiPriority w:val="99"/>
    <w:unhideWhenUsed/>
    <w:rsid w:val="0043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6E"/>
  </w:style>
  <w:style w:type="paragraph" w:styleId="FootnoteText">
    <w:name w:val="footnote text"/>
    <w:basedOn w:val="Normal"/>
    <w:link w:val="FootnoteTextChar"/>
    <w:uiPriority w:val="99"/>
    <w:unhideWhenUsed/>
    <w:rsid w:val="008A50A0"/>
    <w:pPr>
      <w:spacing w:after="0" w:line="240" w:lineRule="auto"/>
    </w:pPr>
    <w:rPr>
      <w:sz w:val="20"/>
      <w:szCs w:val="20"/>
    </w:rPr>
  </w:style>
  <w:style w:type="character" w:customStyle="1" w:styleId="FootnoteTextChar">
    <w:name w:val="Footnote Text Char"/>
    <w:basedOn w:val="DefaultParagraphFont"/>
    <w:link w:val="FootnoteText"/>
    <w:uiPriority w:val="99"/>
    <w:rsid w:val="008A50A0"/>
    <w:rPr>
      <w:sz w:val="20"/>
      <w:szCs w:val="20"/>
    </w:rPr>
  </w:style>
  <w:style w:type="character" w:styleId="FootnoteReference">
    <w:name w:val="footnote reference"/>
    <w:basedOn w:val="DefaultParagraphFont"/>
    <w:uiPriority w:val="99"/>
    <w:unhideWhenUsed/>
    <w:rsid w:val="008A50A0"/>
    <w:rPr>
      <w:vertAlign w:val="superscript"/>
    </w:rPr>
  </w:style>
  <w:style w:type="character" w:styleId="Hyperlink">
    <w:name w:val="Hyperlink"/>
    <w:basedOn w:val="DefaultParagraphFont"/>
    <w:uiPriority w:val="99"/>
    <w:unhideWhenUsed/>
    <w:rsid w:val="00C25E09"/>
    <w:rPr>
      <w:color w:val="0000FF" w:themeColor="hyperlink"/>
      <w:u w:val="single"/>
    </w:rPr>
  </w:style>
  <w:style w:type="paragraph" w:customStyle="1" w:styleId="EndNoteBibliographyTitle">
    <w:name w:val="EndNote Bibliography Title"/>
    <w:basedOn w:val="Normal"/>
    <w:rsid w:val="00CF41DA"/>
    <w:pPr>
      <w:spacing w:after="0"/>
      <w:jc w:val="center"/>
    </w:pPr>
    <w:rPr>
      <w:rFonts w:ascii="Calibri" w:hAnsi="Calibri"/>
      <w:lang w:val="en-US"/>
    </w:rPr>
  </w:style>
  <w:style w:type="paragraph" w:customStyle="1" w:styleId="EndNoteBibliography">
    <w:name w:val="EndNote Bibliography"/>
    <w:basedOn w:val="Normal"/>
    <w:rsid w:val="00CF41DA"/>
    <w:pPr>
      <w:spacing w:line="240" w:lineRule="auto"/>
    </w:pPr>
    <w:rPr>
      <w:rFonts w:ascii="Calibri" w:hAnsi="Calibri"/>
      <w:lang w:val="en-US"/>
    </w:rPr>
  </w:style>
  <w:style w:type="character" w:styleId="CommentReference">
    <w:name w:val="annotation reference"/>
    <w:basedOn w:val="DefaultParagraphFont"/>
    <w:uiPriority w:val="99"/>
    <w:semiHidden/>
    <w:unhideWhenUsed/>
    <w:rsid w:val="00DD668F"/>
    <w:rPr>
      <w:sz w:val="16"/>
      <w:szCs w:val="16"/>
    </w:rPr>
  </w:style>
  <w:style w:type="paragraph" w:styleId="CommentText">
    <w:name w:val="annotation text"/>
    <w:basedOn w:val="Normal"/>
    <w:link w:val="CommentTextChar"/>
    <w:uiPriority w:val="99"/>
    <w:semiHidden/>
    <w:unhideWhenUsed/>
    <w:rsid w:val="00DD668F"/>
    <w:pPr>
      <w:spacing w:line="240" w:lineRule="auto"/>
    </w:pPr>
    <w:rPr>
      <w:sz w:val="20"/>
      <w:szCs w:val="20"/>
    </w:rPr>
  </w:style>
  <w:style w:type="character" w:customStyle="1" w:styleId="CommentTextChar">
    <w:name w:val="Comment Text Char"/>
    <w:basedOn w:val="DefaultParagraphFont"/>
    <w:link w:val="CommentText"/>
    <w:uiPriority w:val="99"/>
    <w:semiHidden/>
    <w:rsid w:val="00DD668F"/>
    <w:rPr>
      <w:sz w:val="20"/>
      <w:szCs w:val="20"/>
    </w:rPr>
  </w:style>
  <w:style w:type="paragraph" w:styleId="CommentSubject">
    <w:name w:val="annotation subject"/>
    <w:basedOn w:val="CommentText"/>
    <w:next w:val="CommentText"/>
    <w:link w:val="CommentSubjectChar"/>
    <w:uiPriority w:val="99"/>
    <w:semiHidden/>
    <w:unhideWhenUsed/>
    <w:rsid w:val="00DD668F"/>
    <w:rPr>
      <w:b/>
      <w:bCs/>
    </w:rPr>
  </w:style>
  <w:style w:type="character" w:customStyle="1" w:styleId="CommentSubjectChar">
    <w:name w:val="Comment Subject Char"/>
    <w:basedOn w:val="CommentTextChar"/>
    <w:link w:val="CommentSubject"/>
    <w:uiPriority w:val="99"/>
    <w:semiHidden/>
    <w:rsid w:val="00DD668F"/>
    <w:rPr>
      <w:b/>
      <w:bCs/>
      <w:sz w:val="20"/>
      <w:szCs w:val="20"/>
    </w:rPr>
  </w:style>
  <w:style w:type="paragraph" w:styleId="BalloonText">
    <w:name w:val="Balloon Text"/>
    <w:basedOn w:val="Normal"/>
    <w:link w:val="BalloonTextChar"/>
    <w:uiPriority w:val="99"/>
    <w:semiHidden/>
    <w:unhideWhenUsed/>
    <w:rsid w:val="00DD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8F"/>
    <w:rPr>
      <w:rFonts w:ascii="Tahoma" w:hAnsi="Tahoma" w:cs="Tahoma"/>
      <w:sz w:val="16"/>
      <w:szCs w:val="16"/>
    </w:rPr>
  </w:style>
  <w:style w:type="character" w:customStyle="1" w:styleId="A6">
    <w:name w:val="A6"/>
    <w:uiPriority w:val="99"/>
    <w:rsid w:val="00424297"/>
    <w:rPr>
      <w:color w:val="000000"/>
      <w:sz w:val="11"/>
      <w:szCs w:val="11"/>
    </w:rPr>
  </w:style>
  <w:style w:type="paragraph" w:styleId="NoSpacing">
    <w:name w:val="No Spacing"/>
    <w:uiPriority w:val="1"/>
    <w:qFormat/>
    <w:rsid w:val="00851EA7"/>
    <w:pPr>
      <w:spacing w:after="0" w:line="240" w:lineRule="auto"/>
    </w:pPr>
  </w:style>
  <w:style w:type="paragraph" w:styleId="ListParagraph">
    <w:name w:val="List Paragraph"/>
    <w:basedOn w:val="Normal"/>
    <w:uiPriority w:val="34"/>
    <w:qFormat/>
    <w:rsid w:val="0077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country/russian-federation" TargetMode="External"/><Relationship Id="rId4" Type="http://schemas.openxmlformats.org/officeDocument/2006/relationships/hyperlink" Target="http://databank.worldbank.org/data/download/GDP.pdf" TargetMode="External"/><Relationship Id="rId5" Type="http://schemas.openxmlformats.org/officeDocument/2006/relationships/hyperlink" Target="http://epp.eurostat.ec.europa.eu/statistics_explained/index.php?title=File:GDP_at_current_market_prices,_2001,_2010_and_2011.png&amp;filetimestamp=20121204113534" TargetMode="External"/><Relationship Id="rId1" Type="http://schemas.openxmlformats.org/officeDocument/2006/relationships/hyperlink" Target="http://eeas.europa.eu/enp/pdf/pdf/com03_104_en.pdf" TargetMode="External"/><Relationship Id="rId2" Type="http://schemas.openxmlformats.org/officeDocument/2006/relationships/hyperlink" Target="http://ue.eu.int/ueDocs/cms_Data/docs/pressData/en/ec/738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0996-2D09-BC49-B399-2D2018E0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15</Pages>
  <Words>16707</Words>
  <Characters>92225</Characters>
  <Application>Microsoft Macintosh Word</Application>
  <DocSecurity>0</DocSecurity>
  <Lines>1463</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Mcfarlane</dc:creator>
  <cp:lastModifiedBy>Anand Menon</cp:lastModifiedBy>
  <cp:revision>8</cp:revision>
  <dcterms:created xsi:type="dcterms:W3CDTF">2015-03-01T09:45:00Z</dcterms:created>
  <dcterms:modified xsi:type="dcterms:W3CDTF">2015-03-02T11:42:00Z</dcterms:modified>
</cp:coreProperties>
</file>